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黑体" w:hAnsi="黑体" w:eastAsia="黑体" w:cs="黑体"/>
          <w:sz w:val="36"/>
          <w:szCs w:val="36"/>
        </w:rPr>
      </w:pPr>
      <w:r>
        <w:rPr>
          <w:rFonts w:hint="eastAsia" w:ascii="黑体" w:hAnsi="黑体" w:eastAsia="黑体" w:cs="黑体"/>
          <w:sz w:val="36"/>
          <w:szCs w:val="36"/>
          <w:lang w:val="en-US" w:eastAsia="zh-CN"/>
        </w:rPr>
        <w:t>2021</w:t>
      </w:r>
      <w:r>
        <w:rPr>
          <w:rFonts w:hint="eastAsia" w:ascii="黑体" w:hAnsi="黑体" w:eastAsia="黑体" w:cs="黑体"/>
          <w:sz w:val="36"/>
          <w:szCs w:val="36"/>
        </w:rPr>
        <w:t>年度</w:t>
      </w:r>
      <w:r>
        <w:rPr>
          <w:rFonts w:hint="eastAsia" w:ascii="黑体" w:hAnsi="黑体" w:eastAsia="黑体" w:cs="黑体"/>
          <w:sz w:val="36"/>
          <w:szCs w:val="36"/>
          <w:lang w:eastAsia="zh-CN"/>
        </w:rPr>
        <w:t>外贸专项（跨境电商）</w:t>
      </w:r>
      <w:r>
        <w:rPr>
          <w:rFonts w:hint="eastAsia" w:ascii="黑体" w:hAnsi="黑体" w:eastAsia="黑体" w:cs="黑体"/>
          <w:sz w:val="36"/>
          <w:szCs w:val="36"/>
        </w:rPr>
        <w:t>项目自评表</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271"/>
        <w:gridCol w:w="1170"/>
        <w:gridCol w:w="923"/>
        <w:gridCol w:w="532"/>
        <w:gridCol w:w="1328"/>
        <w:gridCol w:w="334"/>
        <w:gridCol w:w="985"/>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hint="eastAsia" w:ascii="仿宋_GB2312" w:hAnsi="宋体" w:eastAsia="仿宋_GB2312"/>
                <w:kern w:val="0"/>
                <w:lang w:eastAsia="zh-CN"/>
              </w:rPr>
            </w:pPr>
            <w:r>
              <w:rPr>
                <w:rFonts w:hint="eastAsia" w:ascii="仿宋" w:hAnsi="仿宋" w:eastAsia="仿宋" w:cs="仿宋_GB2312"/>
                <w:kern w:val="0"/>
                <w:sz w:val="24"/>
                <w:lang w:eastAsia="zh-CN"/>
              </w:rPr>
              <w:t>外贸专项（跨境电商）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kern w:val="0"/>
              </w:rPr>
            </w:pPr>
            <w:r>
              <w:rPr>
                <w:rFonts w:hint="eastAsia" w:ascii="仿宋" w:hAnsi="仿宋" w:eastAsia="仿宋" w:cs="楷体_GB2312"/>
                <w:kern w:val="0"/>
                <w:sz w:val="24"/>
              </w:rPr>
              <w:t>黄石市商务局</w:t>
            </w:r>
          </w:p>
        </w:tc>
        <w:tc>
          <w:tcPr>
            <w:tcW w:w="2194"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862" w:type="dxa"/>
            <w:gridSpan w:val="2"/>
            <w:vAlign w:val="center"/>
          </w:tcPr>
          <w:p>
            <w:pPr>
              <w:widowControl/>
              <w:snapToGrid w:val="0"/>
              <w:jc w:val="center"/>
              <w:rPr>
                <w:rFonts w:ascii="仿宋_GB2312" w:hAnsi="宋体" w:eastAsia="仿宋_GB2312"/>
                <w:kern w:val="0"/>
              </w:rPr>
            </w:pPr>
            <w:r>
              <w:rPr>
                <w:rFonts w:hint="eastAsia" w:ascii="仿宋" w:hAnsi="仿宋" w:eastAsia="仿宋" w:cs="楷体_GB2312"/>
                <w:kern w:val="0"/>
                <w:sz w:val="24"/>
              </w:rPr>
              <w:t>黄石市商务局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 w:hAnsi="MS Mincho" w:eastAsia="MS Mincho" w:cs="MS Mincho"/>
                <w:kern w:val="0"/>
                <w:sz w:val="24"/>
              </w:rPr>
              <w:t>☑</w:t>
            </w:r>
            <w:r>
              <w:rPr>
                <w:rFonts w:ascii="仿宋" w:hAnsi="仿宋" w:eastAsia="仿宋" w:cs="仿宋_GB2312"/>
                <w:kern w:val="0"/>
                <w:sz w:val="24"/>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 w:hAnsi="MS Mincho" w:eastAsia="MS Mincho" w:cs="MS Mincho"/>
                <w:kern w:val="0"/>
                <w:sz w:val="24"/>
              </w:rPr>
              <w:t>☑</w:t>
            </w:r>
            <w:r>
              <w:rPr>
                <w:rFonts w:ascii="仿宋" w:hAnsi="仿宋" w:eastAsia="仿宋" w:cs="仿宋_GB2312"/>
                <w:kern w:val="0"/>
                <w:sz w:val="24"/>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 w:hAnsi="MS Mincho" w:eastAsia="MS Mincho" w:cs="MS Mincho"/>
                <w:kern w:val="0"/>
                <w:sz w:val="24"/>
              </w:rPr>
              <w:t>☑</w:t>
            </w:r>
            <w:r>
              <w:rPr>
                <w:rFonts w:ascii="仿宋" w:hAnsi="仿宋" w:eastAsia="仿宋" w:cs="仿宋_GB2312"/>
                <w:kern w:val="0"/>
                <w:sz w:val="24"/>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271" w:type="dxa"/>
            <w:vAlign w:val="center"/>
          </w:tcPr>
          <w:p>
            <w:pPr>
              <w:widowControl/>
              <w:snapToGrid w:val="0"/>
              <w:jc w:val="center"/>
              <w:rPr>
                <w:rFonts w:ascii="仿宋_GB2312" w:hAnsi="宋体" w:eastAsia="仿宋_GB2312"/>
                <w:kern w:val="0"/>
              </w:rPr>
            </w:pPr>
          </w:p>
        </w:tc>
        <w:tc>
          <w:tcPr>
            <w:tcW w:w="1170"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455"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3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kern w:val="0"/>
              </w:rPr>
            </w:pPr>
          </w:p>
        </w:tc>
        <w:tc>
          <w:tcPr>
            <w:tcW w:w="1271"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170"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1000</w:t>
            </w:r>
          </w:p>
        </w:tc>
        <w:tc>
          <w:tcPr>
            <w:tcW w:w="1455"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950</w:t>
            </w:r>
          </w:p>
        </w:tc>
        <w:tc>
          <w:tcPr>
            <w:tcW w:w="1328"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95%</w:t>
            </w:r>
          </w:p>
        </w:tc>
        <w:tc>
          <w:tcPr>
            <w:tcW w:w="2196" w:type="dxa"/>
            <w:gridSpan w:val="3"/>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271"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625"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3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highlight w:val="none"/>
              </w:rPr>
            </w:pPr>
            <w:r>
              <w:rPr>
                <w:rFonts w:hint="eastAsia" w:ascii="仿宋_GB2312" w:hAnsi="宋体" w:eastAsia="仿宋_GB2312" w:cs="仿宋_GB2312"/>
                <w:kern w:val="0"/>
                <w:highlight w:val="none"/>
              </w:rPr>
              <w:t>实际完成值（</w:t>
            </w:r>
            <w:r>
              <w:rPr>
                <w:rFonts w:ascii="仿宋_GB2312" w:hAnsi="宋体" w:eastAsia="仿宋_GB2312" w:cs="仿宋_GB2312"/>
                <w:kern w:val="0"/>
                <w:highlight w:val="none"/>
              </w:rPr>
              <w:t>B</w:t>
            </w:r>
            <w:r>
              <w:rPr>
                <w:rFonts w:hint="eastAsia" w:ascii="仿宋_GB2312" w:hAnsi="宋体" w:eastAsia="仿宋_GB2312" w:cs="仿宋_GB2312"/>
                <w:kern w:val="0"/>
                <w:highlight w:val="none"/>
              </w:rPr>
              <w:t>）</w:t>
            </w:r>
          </w:p>
        </w:tc>
        <w:tc>
          <w:tcPr>
            <w:tcW w:w="877"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产出指标</w:t>
            </w:r>
          </w:p>
        </w:tc>
        <w:tc>
          <w:tcPr>
            <w:tcW w:w="1271" w:type="dxa"/>
            <w:vMerge w:val="restart"/>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数量指标</w:t>
            </w:r>
          </w:p>
        </w:tc>
        <w:tc>
          <w:tcPr>
            <w:tcW w:w="2625"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组织外贸企业培训</w:t>
            </w:r>
          </w:p>
        </w:tc>
        <w:tc>
          <w:tcPr>
            <w:tcW w:w="1328"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1次</w:t>
            </w:r>
          </w:p>
        </w:tc>
        <w:tc>
          <w:tcPr>
            <w:tcW w:w="1319" w:type="dxa"/>
            <w:gridSpan w:val="2"/>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1次</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271" w:type="dxa"/>
            <w:vMerge w:val="continue"/>
            <w:vAlign w:val="center"/>
          </w:tcPr>
          <w:p>
            <w:pPr>
              <w:widowControl/>
              <w:snapToGrid w:val="0"/>
              <w:jc w:val="center"/>
              <w:rPr>
                <w:rFonts w:ascii="仿宋_GB2312" w:hAnsi="宋体" w:eastAsia="仿宋_GB2312"/>
                <w:kern w:val="0"/>
              </w:rPr>
            </w:pPr>
          </w:p>
        </w:tc>
        <w:tc>
          <w:tcPr>
            <w:tcW w:w="2625"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外贸出口总额</w:t>
            </w:r>
          </w:p>
        </w:tc>
        <w:tc>
          <w:tcPr>
            <w:tcW w:w="1328"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121亿人民币</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167亿人民币</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271" w:type="dxa"/>
            <w:vMerge w:val="continue"/>
            <w:vAlign w:val="center"/>
          </w:tcPr>
          <w:p>
            <w:pPr>
              <w:widowControl/>
              <w:snapToGrid w:val="0"/>
              <w:jc w:val="center"/>
              <w:rPr>
                <w:rFonts w:ascii="仿宋_GB2312" w:hAnsi="宋体" w:eastAsia="仿宋_GB2312"/>
                <w:kern w:val="0"/>
              </w:rPr>
            </w:pPr>
          </w:p>
        </w:tc>
        <w:tc>
          <w:tcPr>
            <w:tcW w:w="2625"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 xml:space="preserve">新增出口企业 </w:t>
            </w:r>
          </w:p>
        </w:tc>
        <w:tc>
          <w:tcPr>
            <w:tcW w:w="1328"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25家</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77家</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271" w:type="dxa"/>
            <w:vMerge w:val="continue"/>
            <w:vAlign w:val="center"/>
          </w:tcPr>
          <w:p>
            <w:pPr>
              <w:widowControl/>
              <w:snapToGrid w:val="0"/>
              <w:jc w:val="center"/>
              <w:rPr>
                <w:rFonts w:ascii="仿宋_GB2312" w:hAnsi="宋体" w:eastAsia="仿宋_GB2312"/>
                <w:kern w:val="0"/>
              </w:rPr>
            </w:pPr>
          </w:p>
        </w:tc>
        <w:tc>
          <w:tcPr>
            <w:tcW w:w="2625"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参加广交会</w:t>
            </w:r>
          </w:p>
        </w:tc>
        <w:tc>
          <w:tcPr>
            <w:tcW w:w="1328"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15家</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17</w:t>
            </w:r>
            <w:bookmarkStart w:id="0" w:name="_GoBack"/>
            <w:bookmarkEnd w:id="0"/>
            <w:r>
              <w:rPr>
                <w:rFonts w:hint="eastAsia" w:ascii="仿宋_GB2312" w:hAnsi="宋体" w:eastAsia="仿宋_GB2312"/>
                <w:kern w:val="0"/>
                <w:lang w:val="en-US" w:eastAsia="zh-CN"/>
              </w:rPr>
              <w:t>家</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271" w:type="dxa"/>
            <w:vMerge w:val="continue"/>
            <w:vAlign w:val="center"/>
          </w:tcPr>
          <w:p>
            <w:pPr>
              <w:widowControl/>
              <w:snapToGrid w:val="0"/>
              <w:jc w:val="center"/>
              <w:rPr>
                <w:rFonts w:hint="eastAsia" w:ascii="仿宋_GB2312" w:hAnsi="宋体" w:eastAsia="仿宋_GB2312" w:cs="仿宋_GB2312"/>
                <w:kern w:val="0"/>
              </w:rPr>
            </w:pPr>
          </w:p>
        </w:tc>
        <w:tc>
          <w:tcPr>
            <w:tcW w:w="2625" w:type="dxa"/>
            <w:gridSpan w:val="3"/>
            <w:vAlign w:val="center"/>
          </w:tcPr>
          <w:p>
            <w:pPr>
              <w:widowControl/>
              <w:snapToGrid w:val="0"/>
              <w:jc w:val="center"/>
              <w:rPr>
                <w:rFonts w:hint="eastAsia" w:ascii="仿宋_GB2312" w:hAnsi="宋体" w:eastAsia="仿宋_GB2312"/>
                <w:kern w:val="0"/>
              </w:rPr>
            </w:pPr>
            <w:r>
              <w:rPr>
                <w:rFonts w:hint="eastAsia" w:ascii="仿宋_GB2312" w:hAnsi="宋体" w:eastAsia="仿宋_GB2312"/>
                <w:kern w:val="0"/>
              </w:rPr>
              <w:t>下基层调研服务</w:t>
            </w:r>
          </w:p>
        </w:tc>
        <w:tc>
          <w:tcPr>
            <w:tcW w:w="1328" w:type="dxa"/>
            <w:vAlign w:val="center"/>
          </w:tcPr>
          <w:p>
            <w:pPr>
              <w:widowControl/>
              <w:snapToGrid w:val="0"/>
              <w:jc w:val="center"/>
              <w:rPr>
                <w:rFonts w:hint="eastAsia" w:ascii="仿宋_GB2312" w:hAnsi="宋体" w:eastAsia="仿宋_GB2312"/>
                <w:kern w:val="0"/>
              </w:rPr>
            </w:pPr>
            <w:r>
              <w:rPr>
                <w:rFonts w:hint="eastAsia" w:ascii="仿宋_GB2312" w:hAnsi="宋体" w:eastAsia="仿宋_GB2312"/>
                <w:kern w:val="0"/>
              </w:rPr>
              <w:t>4次</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113次</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271" w:type="dxa"/>
            <w:vMerge w:val="continue"/>
            <w:vAlign w:val="center"/>
          </w:tcPr>
          <w:p>
            <w:pPr>
              <w:widowControl/>
              <w:snapToGrid w:val="0"/>
              <w:jc w:val="center"/>
              <w:rPr>
                <w:rFonts w:hint="eastAsia" w:ascii="仿宋_GB2312" w:hAnsi="宋体" w:eastAsia="仿宋_GB2312" w:cs="仿宋_GB2312"/>
                <w:kern w:val="0"/>
              </w:rPr>
            </w:pPr>
          </w:p>
        </w:tc>
        <w:tc>
          <w:tcPr>
            <w:tcW w:w="2625" w:type="dxa"/>
            <w:gridSpan w:val="3"/>
            <w:vAlign w:val="center"/>
          </w:tcPr>
          <w:p>
            <w:pPr>
              <w:widowControl/>
              <w:snapToGrid w:val="0"/>
              <w:jc w:val="center"/>
              <w:rPr>
                <w:rFonts w:hint="eastAsia" w:ascii="仿宋_GB2312" w:hAnsi="宋体" w:eastAsia="仿宋_GB2312"/>
                <w:kern w:val="0"/>
              </w:rPr>
            </w:pPr>
            <w:r>
              <w:rPr>
                <w:rFonts w:hint="eastAsia" w:ascii="仿宋_GB2312" w:hAnsi="宋体" w:eastAsia="仿宋_GB2312"/>
                <w:kern w:val="0"/>
              </w:rPr>
              <w:t>培育年度出口额1亿美元龙头企业</w:t>
            </w:r>
          </w:p>
        </w:tc>
        <w:tc>
          <w:tcPr>
            <w:tcW w:w="1328" w:type="dxa"/>
            <w:vAlign w:val="center"/>
          </w:tcPr>
          <w:p>
            <w:pPr>
              <w:widowControl/>
              <w:snapToGrid w:val="0"/>
              <w:jc w:val="center"/>
              <w:rPr>
                <w:rFonts w:hint="eastAsia" w:ascii="仿宋_GB2312" w:hAnsi="宋体" w:eastAsia="仿宋_GB2312"/>
                <w:kern w:val="0"/>
              </w:rPr>
            </w:pPr>
            <w:r>
              <w:rPr>
                <w:rFonts w:hint="eastAsia" w:ascii="仿宋_GB2312" w:hAnsi="宋体" w:eastAsia="仿宋_GB2312"/>
                <w:kern w:val="0"/>
              </w:rPr>
              <w:t>2家</w:t>
            </w:r>
          </w:p>
        </w:tc>
        <w:tc>
          <w:tcPr>
            <w:tcW w:w="1319" w:type="dxa"/>
            <w:gridSpan w:val="2"/>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2家</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271" w:type="dxa"/>
            <w:vMerge w:val="continue"/>
            <w:vAlign w:val="center"/>
          </w:tcPr>
          <w:p>
            <w:pPr>
              <w:widowControl/>
              <w:snapToGrid w:val="0"/>
              <w:jc w:val="center"/>
              <w:rPr>
                <w:rFonts w:hint="eastAsia" w:ascii="仿宋_GB2312" w:hAnsi="宋体" w:eastAsia="仿宋_GB2312" w:cs="仿宋_GB2312"/>
                <w:kern w:val="0"/>
              </w:rPr>
            </w:pPr>
          </w:p>
        </w:tc>
        <w:tc>
          <w:tcPr>
            <w:tcW w:w="2625" w:type="dxa"/>
            <w:gridSpan w:val="3"/>
            <w:vAlign w:val="center"/>
          </w:tcPr>
          <w:p>
            <w:pPr>
              <w:widowControl/>
              <w:snapToGrid w:val="0"/>
              <w:jc w:val="center"/>
              <w:rPr>
                <w:rFonts w:hint="eastAsia" w:ascii="仿宋_GB2312" w:hAnsi="宋体" w:eastAsia="仿宋_GB2312"/>
                <w:kern w:val="0"/>
              </w:rPr>
            </w:pPr>
            <w:r>
              <w:rPr>
                <w:rFonts w:hint="eastAsia" w:ascii="仿宋_GB2312" w:hAnsi="宋体" w:eastAsia="仿宋_GB2312"/>
                <w:kern w:val="0"/>
              </w:rPr>
              <w:t>培育年度出口额5000</w:t>
            </w:r>
            <w:r>
              <w:rPr>
                <w:rFonts w:hint="eastAsia" w:ascii="仿宋_GB2312" w:hAnsi="宋体" w:eastAsia="仿宋_GB2312"/>
                <w:kern w:val="0"/>
                <w:lang w:eastAsia="zh-CN"/>
              </w:rPr>
              <w:t>万</w:t>
            </w:r>
            <w:r>
              <w:rPr>
                <w:rFonts w:hint="eastAsia" w:ascii="仿宋_GB2312" w:hAnsi="宋体" w:eastAsia="仿宋_GB2312"/>
                <w:kern w:val="0"/>
              </w:rPr>
              <w:t>美元企业</w:t>
            </w:r>
          </w:p>
        </w:tc>
        <w:tc>
          <w:tcPr>
            <w:tcW w:w="1328" w:type="dxa"/>
            <w:vAlign w:val="center"/>
          </w:tcPr>
          <w:p>
            <w:pPr>
              <w:widowControl/>
              <w:snapToGrid w:val="0"/>
              <w:jc w:val="center"/>
              <w:rPr>
                <w:rFonts w:hint="eastAsia" w:ascii="仿宋_GB2312" w:hAnsi="宋体" w:eastAsia="仿宋_GB2312"/>
                <w:kern w:val="0"/>
              </w:rPr>
            </w:pPr>
            <w:r>
              <w:rPr>
                <w:rFonts w:hint="eastAsia" w:ascii="仿宋_GB2312" w:hAnsi="宋体" w:eastAsia="仿宋_GB2312"/>
                <w:kern w:val="0"/>
              </w:rPr>
              <w:t>10家</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11家</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271" w:type="dxa"/>
            <w:vMerge w:val="continue"/>
            <w:vAlign w:val="center"/>
          </w:tcPr>
          <w:p>
            <w:pPr>
              <w:widowControl/>
              <w:snapToGrid w:val="0"/>
              <w:jc w:val="center"/>
              <w:rPr>
                <w:rFonts w:hint="eastAsia" w:ascii="仿宋_GB2312" w:hAnsi="宋体" w:eastAsia="仿宋_GB2312" w:cs="仿宋_GB2312"/>
                <w:kern w:val="0"/>
              </w:rPr>
            </w:pPr>
          </w:p>
        </w:tc>
        <w:tc>
          <w:tcPr>
            <w:tcW w:w="2625" w:type="dxa"/>
            <w:gridSpan w:val="3"/>
            <w:vAlign w:val="center"/>
          </w:tcPr>
          <w:p>
            <w:pPr>
              <w:widowControl/>
              <w:snapToGrid w:val="0"/>
              <w:jc w:val="center"/>
              <w:rPr>
                <w:rFonts w:hint="eastAsia" w:ascii="仿宋_GB2312" w:hAnsi="宋体" w:eastAsia="仿宋_GB2312"/>
                <w:kern w:val="0"/>
              </w:rPr>
            </w:pPr>
            <w:r>
              <w:rPr>
                <w:rFonts w:hint="eastAsia" w:ascii="仿宋_GB2312" w:hAnsi="宋体" w:eastAsia="仿宋_GB2312"/>
                <w:kern w:val="0"/>
              </w:rPr>
              <w:t>培育年度出口额1000</w:t>
            </w:r>
            <w:r>
              <w:rPr>
                <w:rFonts w:hint="eastAsia" w:ascii="仿宋_GB2312" w:hAnsi="宋体" w:eastAsia="仿宋_GB2312"/>
                <w:kern w:val="0"/>
                <w:lang w:eastAsia="zh-CN"/>
              </w:rPr>
              <w:t>万</w:t>
            </w:r>
            <w:r>
              <w:rPr>
                <w:rFonts w:hint="eastAsia" w:ascii="仿宋_GB2312" w:hAnsi="宋体" w:eastAsia="仿宋_GB2312"/>
                <w:kern w:val="0"/>
              </w:rPr>
              <w:t>美元企业</w:t>
            </w:r>
          </w:p>
        </w:tc>
        <w:tc>
          <w:tcPr>
            <w:tcW w:w="1328" w:type="dxa"/>
            <w:vAlign w:val="center"/>
          </w:tcPr>
          <w:p>
            <w:pPr>
              <w:widowControl/>
              <w:snapToGrid w:val="0"/>
              <w:jc w:val="center"/>
              <w:rPr>
                <w:rFonts w:hint="eastAsia" w:ascii="仿宋_GB2312" w:hAnsi="宋体" w:eastAsia="仿宋_GB2312"/>
                <w:kern w:val="0"/>
              </w:rPr>
            </w:pPr>
            <w:r>
              <w:rPr>
                <w:rFonts w:hint="eastAsia" w:ascii="仿宋_GB2312" w:hAnsi="宋体" w:eastAsia="仿宋_GB2312"/>
                <w:kern w:val="0"/>
              </w:rPr>
              <w:t>20家</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31家</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271"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时效指标</w:t>
            </w:r>
          </w:p>
        </w:tc>
        <w:tc>
          <w:tcPr>
            <w:tcW w:w="2625" w:type="dxa"/>
            <w:gridSpan w:val="3"/>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2021年专项</w:t>
            </w:r>
          </w:p>
        </w:tc>
        <w:tc>
          <w:tcPr>
            <w:tcW w:w="1328"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2021年12月前完成</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2021年12月前完成</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271"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质量指标</w:t>
            </w:r>
          </w:p>
        </w:tc>
        <w:tc>
          <w:tcPr>
            <w:tcW w:w="2625"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培训规模出口企业达标率</w:t>
            </w:r>
          </w:p>
        </w:tc>
        <w:tc>
          <w:tcPr>
            <w:tcW w:w="1328"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100%</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效益指标</w:t>
            </w:r>
          </w:p>
        </w:tc>
        <w:tc>
          <w:tcPr>
            <w:tcW w:w="1271" w:type="dxa"/>
            <w:vMerge w:val="restart"/>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经济效益</w:t>
            </w:r>
          </w:p>
        </w:tc>
        <w:tc>
          <w:tcPr>
            <w:tcW w:w="2625"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进出口贸易额占GDP比重</w:t>
            </w:r>
          </w:p>
        </w:tc>
        <w:tc>
          <w:tcPr>
            <w:tcW w:w="1328"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11%</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17%</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271" w:type="dxa"/>
            <w:vMerge w:val="continue"/>
            <w:vAlign w:val="center"/>
          </w:tcPr>
          <w:p>
            <w:pPr>
              <w:widowControl/>
              <w:snapToGrid w:val="0"/>
              <w:jc w:val="center"/>
              <w:rPr>
                <w:rFonts w:ascii="仿宋_GB2312" w:hAnsi="宋体" w:eastAsia="仿宋_GB2312"/>
                <w:kern w:val="0"/>
              </w:rPr>
            </w:pPr>
          </w:p>
        </w:tc>
        <w:tc>
          <w:tcPr>
            <w:tcW w:w="2625"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参加广交会成交额</w:t>
            </w:r>
          </w:p>
        </w:tc>
        <w:tc>
          <w:tcPr>
            <w:tcW w:w="1328"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1.5</w:t>
            </w:r>
            <w:r>
              <w:rPr>
                <w:rFonts w:hint="eastAsia" w:ascii="仿宋_GB2312" w:hAnsi="宋体" w:eastAsia="仿宋_GB2312"/>
                <w:kern w:val="0"/>
                <w:lang w:val="en-US" w:eastAsia="zh-CN"/>
              </w:rPr>
              <w:t>-</w:t>
            </w:r>
            <w:r>
              <w:rPr>
                <w:rFonts w:hint="eastAsia" w:ascii="仿宋_GB2312" w:hAnsi="宋体" w:eastAsia="仿宋_GB2312"/>
                <w:kern w:val="0"/>
              </w:rPr>
              <w:t>2.5亿元</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0</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271" w:type="dxa"/>
            <w:vMerge w:val="continue"/>
            <w:vAlign w:val="center"/>
          </w:tcPr>
          <w:p>
            <w:pPr>
              <w:widowControl/>
              <w:snapToGrid w:val="0"/>
              <w:jc w:val="center"/>
              <w:rPr>
                <w:rFonts w:ascii="仿宋_GB2312" w:hAnsi="宋体" w:eastAsia="仿宋_GB2312"/>
                <w:kern w:val="0"/>
              </w:rPr>
            </w:pPr>
          </w:p>
        </w:tc>
        <w:tc>
          <w:tcPr>
            <w:tcW w:w="2625"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外贸出口增长</w:t>
            </w:r>
          </w:p>
        </w:tc>
        <w:tc>
          <w:tcPr>
            <w:tcW w:w="1328"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5%</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39%</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restart"/>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满意度指标</w:t>
            </w:r>
          </w:p>
        </w:tc>
        <w:tc>
          <w:tcPr>
            <w:tcW w:w="1271"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kern w:val="0"/>
              </w:rPr>
              <w:t>服务对象满意度</w:t>
            </w:r>
            <w:r>
              <w:rPr>
                <w:rFonts w:hint="eastAsia" w:ascii="仿宋_GB2312" w:hAnsi="宋体" w:eastAsia="仿宋_GB2312"/>
                <w:kern w:val="0"/>
                <w:lang w:eastAsia="zh-CN"/>
              </w:rPr>
              <w:t>指标</w:t>
            </w:r>
          </w:p>
        </w:tc>
        <w:tc>
          <w:tcPr>
            <w:tcW w:w="2625" w:type="dxa"/>
            <w:gridSpan w:val="3"/>
            <w:vAlign w:val="center"/>
          </w:tcPr>
          <w:p>
            <w:pPr>
              <w:widowControl/>
              <w:snapToGrid w:val="0"/>
              <w:jc w:val="center"/>
              <w:rPr>
                <w:rFonts w:ascii="仿宋_GB2312" w:hAnsi="宋体" w:eastAsia="仿宋_GB2312" w:cstheme="minorBidi"/>
                <w:kern w:val="0"/>
                <w:sz w:val="21"/>
                <w:szCs w:val="24"/>
                <w:lang w:val="en-US" w:eastAsia="zh-CN" w:bidi="ar-SA"/>
              </w:rPr>
            </w:pPr>
            <w:r>
              <w:rPr>
                <w:rFonts w:hint="eastAsia" w:ascii="仿宋_GB2312" w:hAnsi="宋体" w:eastAsia="仿宋_GB2312"/>
                <w:kern w:val="0"/>
              </w:rPr>
              <w:t>服务对象满意度</w:t>
            </w:r>
          </w:p>
        </w:tc>
        <w:tc>
          <w:tcPr>
            <w:tcW w:w="1328" w:type="dxa"/>
            <w:vAlign w:val="center"/>
          </w:tcPr>
          <w:p>
            <w:pPr>
              <w:widowControl/>
              <w:snapToGrid w:val="0"/>
              <w:jc w:val="center"/>
              <w:rPr>
                <w:rFonts w:ascii="仿宋_GB2312" w:hAnsi="宋体" w:eastAsia="仿宋_GB2312" w:cstheme="minorBidi"/>
                <w:kern w:val="0"/>
                <w:sz w:val="21"/>
                <w:szCs w:val="24"/>
                <w:lang w:val="en-US" w:eastAsia="zh-CN" w:bidi="ar-SA"/>
              </w:rPr>
            </w:pPr>
            <w:r>
              <w:rPr>
                <w:rFonts w:hint="eastAsia" w:ascii="仿宋_GB2312" w:hAnsi="宋体" w:eastAsia="仿宋_GB2312"/>
                <w:kern w:val="0"/>
              </w:rPr>
              <w:t>≧95%</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rPr>
              <w:t>≧95%</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271"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2625" w:type="dxa"/>
            <w:gridSpan w:val="3"/>
            <w:vAlign w:val="center"/>
          </w:tcPr>
          <w:p>
            <w:pPr>
              <w:widowControl/>
              <w:snapToGrid w:val="0"/>
              <w:jc w:val="center"/>
              <w:rPr>
                <w:rFonts w:ascii="仿宋_GB2312" w:hAnsi="宋体" w:eastAsia="仿宋_GB2312"/>
                <w:kern w:val="0"/>
              </w:rPr>
            </w:pPr>
          </w:p>
        </w:tc>
        <w:tc>
          <w:tcPr>
            <w:tcW w:w="1328" w:type="dxa"/>
            <w:vAlign w:val="center"/>
          </w:tcPr>
          <w:p>
            <w:pPr>
              <w:widowControl/>
              <w:snapToGrid w:val="0"/>
              <w:jc w:val="center"/>
              <w:rPr>
                <w:rFonts w:ascii="仿宋_GB2312" w:hAnsi="宋体" w:eastAsia="仿宋_GB2312"/>
                <w:kern w:val="0"/>
              </w:rPr>
            </w:pPr>
          </w:p>
        </w:tc>
        <w:tc>
          <w:tcPr>
            <w:tcW w:w="1319" w:type="dxa"/>
            <w:gridSpan w:val="2"/>
            <w:vAlign w:val="center"/>
          </w:tcPr>
          <w:p>
            <w:pPr>
              <w:widowControl/>
              <w:snapToGrid w:val="0"/>
              <w:jc w:val="center"/>
              <w:rPr>
                <w:rFonts w:ascii="仿宋_GB2312" w:hAnsi="宋体" w:eastAsia="仿宋_GB2312"/>
                <w:kern w:val="0"/>
              </w:rPr>
            </w:pPr>
          </w:p>
        </w:tc>
        <w:tc>
          <w:tcPr>
            <w:tcW w:w="877" w:type="dxa"/>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89分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jc w:val="center"/>
        </w:trPr>
        <w:tc>
          <w:tcPr>
            <w:tcW w:w="1528" w:type="dxa"/>
            <w:gridSpan w:val="2"/>
            <w:vAlign w:val="center"/>
          </w:tcPr>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偏差大或</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目标未完成</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原因分析</w:t>
            </w:r>
          </w:p>
        </w:tc>
        <w:tc>
          <w:tcPr>
            <w:tcW w:w="7420" w:type="dxa"/>
            <w:gridSpan w:val="8"/>
            <w:vAlign w:val="center"/>
          </w:tcPr>
          <w:p>
            <w:pPr>
              <w:widowControl/>
              <w:jc w:val="left"/>
              <w:rPr>
                <w:rFonts w:hint="eastAsia" w:ascii="仿宋_GB2312" w:hAnsi="宋体" w:eastAsia="仿宋_GB2312"/>
                <w:kern w:val="0"/>
                <w:highlight w:val="none"/>
                <w:lang w:eastAsia="zh-CN"/>
              </w:rPr>
            </w:pPr>
            <w:r>
              <w:rPr>
                <w:rFonts w:hint="eastAsia" w:ascii="仿宋_GB2312" w:hAnsi="宋体" w:eastAsia="仿宋_GB2312"/>
                <w:kern w:val="0"/>
                <w:highlight w:val="none"/>
                <w:lang w:eastAsia="zh-CN"/>
              </w:rPr>
              <w:t>除广交会因疫情原因改为线上举办没有直接成交额以外，其余目标都达标完成。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jc w:val="center"/>
        </w:trPr>
        <w:tc>
          <w:tcPr>
            <w:tcW w:w="1528" w:type="dxa"/>
            <w:gridSpan w:val="2"/>
            <w:vAlign w:val="center"/>
          </w:tcPr>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改进措施及</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结果应用方案</w:t>
            </w:r>
          </w:p>
        </w:tc>
        <w:tc>
          <w:tcPr>
            <w:tcW w:w="7420" w:type="dxa"/>
            <w:gridSpan w:val="8"/>
            <w:vAlign w:val="center"/>
          </w:tcPr>
          <w:p>
            <w:pPr>
              <w:widowControl/>
              <w:jc w:val="left"/>
              <w:rPr>
                <w:rFonts w:hint="eastAsia" w:ascii="仿宋_GB2312" w:hAnsi="宋体" w:eastAsia="仿宋_GB2312"/>
                <w:kern w:val="0"/>
                <w:highlight w:val="none"/>
                <w:lang w:eastAsia="zh-CN"/>
              </w:rPr>
            </w:pPr>
            <w:r>
              <w:rPr>
                <w:rFonts w:hint="eastAsia" w:ascii="仿宋_GB2312" w:hAnsi="宋体" w:eastAsia="仿宋_GB2312"/>
                <w:kern w:val="0"/>
                <w:highlight w:val="none"/>
                <w:lang w:eastAsia="zh-CN"/>
              </w:rPr>
              <w:t>持续推进企业报名参加广交会及其他各种外贸展会，提高国际影响力。</w:t>
            </w: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预算执行情况口径：预算数为调整后财政资金总额（包括上年结余结转），执行数为资金使用单位财政资金实际支出数。涉及政府采购的项目支出要设置相关绩效指标反映政府采购管理情况。</w:t>
      </w:r>
    </w:p>
    <w:p>
      <w:pPr>
        <w:widowControl/>
        <w:ind w:firstLine="420" w:firstLineChars="200"/>
        <w:rPr>
          <w:rFonts w:ascii="仿宋_GB2312" w:hAnsi="宋体" w:eastAsia="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hint="eastAsia" w:ascii="仿宋_GB2312" w:hAnsi="宋体" w:eastAsia="仿宋_GB2312" w:cs="仿宋_GB2312"/>
          <w:kern w:val="0"/>
        </w:rPr>
      </w:pPr>
      <w:r>
        <w:rPr>
          <w:rFonts w:hint="eastAsia" w:ascii="仿宋_GB2312" w:hAnsi="宋体" w:eastAsia="仿宋_GB2312" w:cs="仿宋_GB2312"/>
          <w:kern w:val="0"/>
        </w:rPr>
        <w:t>5.涉及政府采购的项目支出应设置相关政府采购指标。</w:t>
      </w:r>
    </w:p>
    <w:p>
      <w:pPr>
        <w:jc w:val="center"/>
        <w:rPr>
          <w:rFonts w:ascii="仿宋_GB2312" w:eastAsia="仿宋_GB2312"/>
          <w:sz w:val="32"/>
          <w:szCs w:val="32"/>
        </w:rPr>
      </w:pPr>
    </w:p>
    <w:sectPr>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MzdiZmYzZDExMDc1NzM5YWM0NWQyMzY3YjEwOTQifQ=="/>
  </w:docVars>
  <w:rsids>
    <w:rsidRoot w:val="005875AC"/>
    <w:rsid w:val="002D671C"/>
    <w:rsid w:val="003340AF"/>
    <w:rsid w:val="003F5028"/>
    <w:rsid w:val="005875AC"/>
    <w:rsid w:val="00613417"/>
    <w:rsid w:val="00B32C0C"/>
    <w:rsid w:val="00D13234"/>
    <w:rsid w:val="00D65302"/>
    <w:rsid w:val="00E9709F"/>
    <w:rsid w:val="00FF3F65"/>
    <w:rsid w:val="06BC0D27"/>
    <w:rsid w:val="12387D34"/>
    <w:rsid w:val="23887139"/>
    <w:rsid w:val="30995B67"/>
    <w:rsid w:val="347B14FC"/>
    <w:rsid w:val="3DF97FB6"/>
    <w:rsid w:val="411F4E39"/>
    <w:rsid w:val="46AE4DFD"/>
    <w:rsid w:val="46FC4957"/>
    <w:rsid w:val="5122253A"/>
    <w:rsid w:val="57A31115"/>
    <w:rsid w:val="67472B3E"/>
    <w:rsid w:val="69C36846"/>
    <w:rsid w:val="77682A52"/>
    <w:rsid w:val="7ACE5AC8"/>
    <w:rsid w:val="7EF7946D"/>
    <w:rsid w:val="7FE943B5"/>
    <w:rsid w:val="EFEF6C0A"/>
    <w:rsid w:val="F7FA30B1"/>
    <w:rsid w:val="FF5B9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914</Words>
  <Characters>1023</Characters>
  <Lines>23</Lines>
  <Paragraphs>6</Paragraphs>
  <TotalTime>1</TotalTime>
  <ScaleCrop>false</ScaleCrop>
  <LinksUpToDate>false</LinksUpToDate>
  <CharactersWithSpaces>1062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111</dc:creator>
  <cp:lastModifiedBy>Administrator</cp:lastModifiedBy>
  <cp:lastPrinted>2022-05-30T07:49:39Z</cp:lastPrinted>
  <dcterms:modified xsi:type="dcterms:W3CDTF">2022-05-30T08:53:05Z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EFBD3572B91F4036819091361D9765E9</vt:lpwstr>
  </property>
</Properties>
</file>