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rPr>
        <w:t>年度棋盘洲保税物流中心运营经费项目自评表</w:t>
      </w:r>
    </w:p>
    <w:p>
      <w:pPr>
        <w:snapToGrid w:val="0"/>
        <w:jc w:val="center"/>
        <w:rPr>
          <w:rFonts w:hint="eastAsia" w:ascii="黑体" w:hAnsi="黑体" w:eastAsia="黑体" w:cs="黑体"/>
          <w:sz w:val="36"/>
          <w:szCs w:val="36"/>
        </w:rPr>
      </w:pP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334"/>
        <w:gridCol w:w="98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 w:hAnsi="仿宋" w:eastAsia="仿宋" w:cs="仿宋_GB2312"/>
                <w:kern w:val="0"/>
                <w:sz w:val="24"/>
              </w:rPr>
              <w:t>棋盘洲保税物流中心运营经费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 w:hAnsi="仿宋" w:eastAsia="仿宋" w:cs="楷体_GB2312"/>
                <w:kern w:val="0"/>
                <w:sz w:val="24"/>
              </w:rPr>
              <w:t>黄石市商务局</w:t>
            </w:r>
          </w:p>
        </w:tc>
        <w:tc>
          <w:tcPr>
            <w:tcW w:w="2194"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862" w:type="dxa"/>
            <w:gridSpan w:val="2"/>
            <w:vAlign w:val="center"/>
          </w:tcPr>
          <w:p>
            <w:pPr>
              <w:widowControl/>
              <w:snapToGrid w:val="0"/>
              <w:jc w:val="center"/>
              <w:rPr>
                <w:rFonts w:ascii="仿宋_GB2312" w:hAnsi="宋体" w:eastAsia="仿宋_GB2312"/>
                <w:kern w:val="0"/>
              </w:rPr>
            </w:pPr>
            <w:r>
              <w:rPr>
                <w:rFonts w:hint="eastAsia" w:ascii="仿宋" w:hAnsi="仿宋" w:eastAsia="仿宋" w:cs="楷体_GB2312"/>
                <w:kern w:val="0"/>
                <w:sz w:val="24"/>
              </w:rPr>
              <w:t>黄石市商务局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300</w:t>
            </w:r>
          </w:p>
        </w:tc>
        <w:tc>
          <w:tcPr>
            <w:tcW w:w="1317" w:type="dxa"/>
            <w:gridSpan w:val="2"/>
            <w:vAlign w:val="center"/>
          </w:tcPr>
          <w:p>
            <w:pPr>
              <w:widowControl/>
              <w:snapToGrid w:val="0"/>
              <w:jc w:val="center"/>
              <w:rPr>
                <w:rFonts w:hint="default" w:ascii="仿宋_GB2312" w:hAnsi="宋体" w:eastAsia="仿宋_GB2312"/>
                <w:kern w:val="0"/>
                <w:lang w:val="en-US" w:eastAsia="zh-CN"/>
              </w:rPr>
            </w:pPr>
            <w:bookmarkStart w:id="0" w:name="_GoBack"/>
            <w:r>
              <w:rPr>
                <w:rFonts w:hint="eastAsia" w:ascii="仿宋_GB2312" w:hAnsi="宋体" w:eastAsia="仿宋_GB2312"/>
                <w:kern w:val="0"/>
                <w:lang w:val="en-US" w:eastAsia="zh-CN"/>
              </w:rPr>
              <w:t>278.69</w:t>
            </w:r>
            <w:bookmarkEnd w:id="0"/>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92.9%</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highlight w:val="none"/>
              </w:rPr>
              <w:t>实际完成值（</w:t>
            </w:r>
            <w:r>
              <w:rPr>
                <w:rFonts w:ascii="仿宋_GB2312" w:hAnsi="宋体" w:eastAsia="仿宋_GB2312" w:cs="仿宋_GB2312"/>
                <w:kern w:val="0"/>
                <w:highlight w:val="none"/>
              </w:rPr>
              <w:t>B</w:t>
            </w:r>
            <w:r>
              <w:rPr>
                <w:rFonts w:hint="eastAsia" w:ascii="仿宋_GB2312" w:hAnsi="宋体" w:eastAsia="仿宋_GB2312" w:cs="仿宋_GB2312"/>
                <w:kern w:val="0"/>
                <w:highlight w:val="none"/>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保税物流中心进出口货物货值</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2.8亿</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3.2亿元</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举办推介活动</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1次</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1次</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口岸进出口货物吞吐量</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260万吨</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231.1万吨</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业务培训</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2次</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2次</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业务培训人数</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20人</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30人</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rPr>
              <w:t>口岸整体进出口时间压缩率</w:t>
            </w:r>
          </w:p>
        </w:tc>
        <w:tc>
          <w:tcPr>
            <w:tcW w:w="1466"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10%</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时效指标</w:t>
            </w:r>
          </w:p>
        </w:tc>
        <w:tc>
          <w:tcPr>
            <w:tcW w:w="263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2021年专项</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2021年12月前完成</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val="en-US" w:eastAsia="zh-CN"/>
              </w:rPr>
              <w:t>2021年12月前完成</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质量指标</w:t>
            </w:r>
          </w:p>
        </w:tc>
        <w:tc>
          <w:tcPr>
            <w:tcW w:w="2636" w:type="dxa"/>
            <w:gridSpan w:val="3"/>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安全事故率</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0%</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成本指标</w:t>
            </w:r>
          </w:p>
        </w:tc>
        <w:tc>
          <w:tcPr>
            <w:tcW w:w="2636" w:type="dxa"/>
            <w:gridSpan w:val="3"/>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预算资金节约率</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7.1%</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社会效益</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上省级电台及报刊宣传报道</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1次</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1次</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both"/>
              <w:rPr>
                <w:rFonts w:hint="eastAsia" w:ascii="仿宋_GB2312" w:hAnsi="宋体" w:eastAsia="仿宋_GB2312"/>
                <w:kern w:val="0"/>
                <w:lang w:eastAsia="zh-CN"/>
              </w:rPr>
            </w:pPr>
            <w:r>
              <w:rPr>
                <w:rFonts w:hint="eastAsia" w:ascii="仿宋_GB2312" w:hAnsi="宋体" w:eastAsia="仿宋_GB2312"/>
                <w:kern w:val="0"/>
                <w:lang w:eastAsia="zh-CN"/>
              </w:rPr>
              <w:t>经济效益</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口岸进出口货物吞吐量增长率</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21.3%</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kern w:val="0"/>
              </w:rPr>
              <w:t>服务对象满意度</w:t>
            </w:r>
            <w:r>
              <w:rPr>
                <w:rFonts w:hint="eastAsia" w:ascii="仿宋_GB2312" w:hAnsi="宋体" w:eastAsia="仿宋_GB2312" w:cs="仿宋_GB2312"/>
                <w:kern w:val="0"/>
                <w:lang w:eastAsia="zh-CN"/>
              </w:rPr>
              <w:t>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服务对象满意度</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≧95%</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8"/>
            <w:vAlign w:val="center"/>
          </w:tcPr>
          <w:p>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受疫情影响，近两年国际航运市场动荡不安，严重影响了口岸进出口货运量。但2021年黄石港口岸进出口货运量232万吨，同比增长21.3%，完成市定目标，仅次于武汉港口岸，居南京上游港口口岸前列。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结果应用方案</w:t>
            </w:r>
          </w:p>
        </w:tc>
        <w:tc>
          <w:tcPr>
            <w:tcW w:w="7420" w:type="dxa"/>
            <w:gridSpan w:val="8"/>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一、</w:t>
            </w:r>
            <w:r>
              <w:rPr>
                <w:rFonts w:hint="eastAsia" w:ascii="仿宋_GB2312" w:hAnsi="宋体" w:eastAsia="仿宋_GB2312"/>
                <w:kern w:val="0"/>
              </w:rPr>
              <w:t>推进大通关。一是加大“三减”力度</w:t>
            </w:r>
            <w:r>
              <w:rPr>
                <w:rFonts w:hint="eastAsia" w:ascii="仿宋_GB2312" w:hAnsi="宋体" w:eastAsia="仿宋_GB2312"/>
                <w:kern w:val="0"/>
                <w:lang w:eastAsia="zh-CN"/>
              </w:rPr>
              <w:t>，</w:t>
            </w:r>
            <w:r>
              <w:rPr>
                <w:rFonts w:hint="eastAsia" w:ascii="仿宋_GB2312" w:hAnsi="宋体" w:eastAsia="仿宋_GB2312"/>
                <w:kern w:val="0"/>
              </w:rPr>
              <w:t>降低通关费用</w:t>
            </w:r>
            <w:r>
              <w:rPr>
                <w:rFonts w:hint="eastAsia" w:ascii="仿宋_GB2312" w:hAnsi="宋体" w:eastAsia="仿宋_GB2312"/>
                <w:kern w:val="0"/>
                <w:lang w:eastAsia="zh-CN"/>
              </w:rPr>
              <w:t>，</w:t>
            </w:r>
            <w:r>
              <w:rPr>
                <w:rFonts w:hint="eastAsia" w:ascii="仿宋_GB2312" w:hAnsi="宋体" w:eastAsia="仿宋_GB2312"/>
                <w:kern w:val="0"/>
              </w:rPr>
              <w:t>实行“阳光价格清单”</w:t>
            </w:r>
            <w:r>
              <w:rPr>
                <w:rFonts w:hint="eastAsia" w:ascii="仿宋_GB2312" w:hAnsi="宋体" w:eastAsia="仿宋_GB2312"/>
                <w:kern w:val="0"/>
                <w:lang w:eastAsia="zh-CN"/>
              </w:rPr>
              <w:t>。</w:t>
            </w:r>
            <w:r>
              <w:rPr>
                <w:rFonts w:hint="eastAsia" w:ascii="仿宋_GB2312" w:hAnsi="宋体" w:eastAsia="仿宋_GB2312"/>
                <w:kern w:val="0"/>
              </w:rPr>
              <w:t>压缩通关时间，进口整体通关时间控制在1</w:t>
            </w:r>
            <w:r>
              <w:rPr>
                <w:rFonts w:hint="eastAsia" w:ascii="仿宋_GB2312" w:hAnsi="宋体" w:eastAsia="仿宋_GB2312"/>
                <w:kern w:val="0"/>
                <w:lang w:val="en-US" w:eastAsia="zh-CN"/>
              </w:rPr>
              <w:t>0</w:t>
            </w:r>
            <w:r>
              <w:rPr>
                <w:rFonts w:hint="eastAsia" w:ascii="仿宋_GB2312" w:hAnsi="宋体" w:eastAsia="仿宋_GB2312"/>
                <w:kern w:val="0"/>
              </w:rPr>
              <w:t>0小时以内。二是提升“三优”质量</w:t>
            </w:r>
            <w:r>
              <w:rPr>
                <w:rFonts w:hint="eastAsia" w:ascii="仿宋_GB2312" w:hAnsi="宋体" w:eastAsia="仿宋_GB2312"/>
                <w:kern w:val="0"/>
                <w:lang w:eastAsia="zh-CN"/>
              </w:rPr>
              <w:t>，</w:t>
            </w:r>
            <w:r>
              <w:rPr>
                <w:rFonts w:hint="eastAsia" w:ascii="仿宋_GB2312" w:hAnsi="宋体" w:eastAsia="仿宋_GB2312"/>
                <w:kern w:val="0"/>
              </w:rPr>
              <w:t>优化通关流程，优化监管模式，优化通关服务</w:t>
            </w:r>
            <w:r>
              <w:rPr>
                <w:rFonts w:hint="eastAsia" w:ascii="仿宋_GB2312" w:hAnsi="宋体" w:eastAsia="仿宋_GB2312"/>
                <w:kern w:val="0"/>
                <w:lang w:eastAsia="zh-CN"/>
              </w:rPr>
              <w:t>，全面实行</w:t>
            </w:r>
            <w:r>
              <w:rPr>
                <w:rFonts w:hint="eastAsia" w:ascii="仿宋_GB2312" w:hAnsi="宋体" w:eastAsia="仿宋_GB2312"/>
                <w:kern w:val="0"/>
              </w:rPr>
              <w:t xml:space="preserve"> 24小时预约服务。三是加快“三化”进程</w:t>
            </w:r>
            <w:r>
              <w:rPr>
                <w:rFonts w:hint="eastAsia" w:ascii="仿宋_GB2312" w:hAnsi="宋体" w:eastAsia="仿宋_GB2312"/>
                <w:kern w:val="0"/>
                <w:lang w:eastAsia="zh-CN"/>
              </w:rPr>
              <w:t>，</w:t>
            </w:r>
            <w:r>
              <w:rPr>
                <w:rFonts w:hint="eastAsia" w:ascii="仿宋_GB2312" w:hAnsi="宋体" w:eastAsia="仿宋_GB2312"/>
                <w:kern w:val="0"/>
              </w:rPr>
              <w:t>加速推进智慧口岸，不断提升码头作业自动化、通关流程电子化和外贸物流可视化。</w:t>
            </w:r>
            <w:r>
              <w:rPr>
                <w:rFonts w:hint="eastAsia" w:ascii="仿宋_GB2312" w:hAnsi="宋体" w:eastAsia="仿宋_GB2312"/>
                <w:kern w:val="0"/>
                <w:lang w:eastAsia="zh-CN"/>
              </w:rPr>
              <w:t>通过提升口岸通关环境，不断扩大口岸辐射范围。</w:t>
            </w:r>
          </w:p>
          <w:p>
            <w:pPr>
              <w:widowControl/>
              <w:jc w:val="left"/>
              <w:rPr>
                <w:rFonts w:hint="eastAsia" w:ascii="仿宋_GB2312" w:hAnsi="宋体" w:eastAsia="仿宋_GB2312"/>
                <w:kern w:val="0"/>
                <w:lang w:val="en-US" w:eastAsia="zh-CN"/>
              </w:rPr>
            </w:pPr>
            <w:r>
              <w:rPr>
                <w:rFonts w:hint="eastAsia" w:ascii="仿宋_GB2312" w:hAnsi="宋体" w:eastAsia="仿宋_GB2312"/>
                <w:kern w:val="0"/>
                <w:lang w:eastAsia="zh-CN"/>
              </w:rPr>
              <w:t>二、畅通大通道。一</w:t>
            </w:r>
            <w:r>
              <w:rPr>
                <w:rFonts w:hint="eastAsia" w:ascii="仿宋_GB2312" w:hAnsi="宋体" w:eastAsia="仿宋_GB2312"/>
                <w:kern w:val="0"/>
              </w:rPr>
              <w:t>是</w:t>
            </w:r>
            <w:r>
              <w:rPr>
                <w:rFonts w:hint="eastAsia" w:ascii="仿宋_GB2312" w:hAnsi="宋体" w:eastAsia="仿宋_GB2312"/>
                <w:kern w:val="0"/>
                <w:lang w:eastAsia="zh-CN"/>
              </w:rPr>
              <w:t>加密</w:t>
            </w:r>
            <w:r>
              <w:rPr>
                <w:rFonts w:hint="eastAsia" w:ascii="仿宋_GB2312" w:hAnsi="宋体" w:eastAsia="仿宋_GB2312"/>
                <w:kern w:val="0"/>
              </w:rPr>
              <w:t>航线航班。加速融入长江“黄金水道”航运网络，逐步确立黄石新港口岸在长江流域中心集装箱中转基地的地位。充分用足用好航线奖励政策，</w:t>
            </w:r>
            <w:r>
              <w:rPr>
                <w:rFonts w:hint="eastAsia" w:ascii="仿宋_GB2312" w:hAnsi="宋体" w:eastAsia="仿宋_GB2312"/>
                <w:kern w:val="0"/>
                <w:lang w:eastAsia="zh-CN"/>
              </w:rPr>
              <w:t>配合交通部门</w:t>
            </w:r>
            <w:r>
              <w:rPr>
                <w:rFonts w:hint="eastAsia" w:ascii="仿宋_GB2312" w:hAnsi="宋体" w:eastAsia="仿宋_GB2312"/>
                <w:kern w:val="0"/>
              </w:rPr>
              <w:t>全力加密外贸内支航线，开通至常熟等</w:t>
            </w:r>
            <w:r>
              <w:rPr>
                <w:rFonts w:hint="eastAsia" w:ascii="仿宋_GB2312" w:hAnsi="宋体" w:eastAsia="仿宋_GB2312"/>
                <w:kern w:val="0"/>
                <w:lang w:eastAsia="zh-CN"/>
              </w:rPr>
              <w:t>地</w:t>
            </w:r>
            <w:r>
              <w:rPr>
                <w:rFonts w:hint="eastAsia" w:ascii="仿宋_GB2312" w:hAnsi="宋体" w:eastAsia="仿宋_GB2312"/>
                <w:kern w:val="0"/>
              </w:rPr>
              <w:t>内河航线</w:t>
            </w:r>
            <w:r>
              <w:rPr>
                <w:rFonts w:hint="eastAsia" w:ascii="仿宋_GB2312" w:hAnsi="宋体" w:eastAsia="仿宋_GB2312"/>
                <w:kern w:val="0"/>
                <w:lang w:eastAsia="zh-CN"/>
              </w:rPr>
              <w:t>。二是持续开展近洋国际直航。鼓励国有投资平台买船，开通直航韩国、日本的近洋航线，畅通黄石口岸国际物流大通道。</w:t>
            </w:r>
          </w:p>
          <w:p>
            <w:pPr>
              <w:widowControl/>
              <w:jc w:val="left"/>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spacing w:line="620" w:lineRule="exact"/>
        <w:ind w:firstLine="420" w:firstLineChars="200"/>
        <w:rPr>
          <w:rFonts w:ascii="仿宋_GB2312" w:eastAsia="仿宋_GB2312"/>
          <w:sz w:val="32"/>
          <w:szCs w:val="32"/>
        </w:rPr>
      </w:pPr>
      <w:r>
        <w:rPr>
          <w:rFonts w:hint="eastAsia" w:ascii="仿宋_GB2312" w:hAnsi="宋体" w:eastAsia="仿宋_GB2312" w:cs="仿宋_GB2312"/>
          <w:kern w:val="0"/>
        </w:rPr>
        <w:t>5.涉及政府采购的项目支出应设置相关政府采购指标。</w:t>
      </w: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diZmYzZDExMDc1NzM5YWM0NWQyMzY3YjEwOTQifQ=="/>
  </w:docVars>
  <w:rsids>
    <w:rsidRoot w:val="005875AC"/>
    <w:rsid w:val="002D671C"/>
    <w:rsid w:val="003340AF"/>
    <w:rsid w:val="003F5028"/>
    <w:rsid w:val="005875AC"/>
    <w:rsid w:val="00613417"/>
    <w:rsid w:val="00B32C0C"/>
    <w:rsid w:val="00D13234"/>
    <w:rsid w:val="00D65302"/>
    <w:rsid w:val="00E9709F"/>
    <w:rsid w:val="00FF3F65"/>
    <w:rsid w:val="06BC0D27"/>
    <w:rsid w:val="0A99282A"/>
    <w:rsid w:val="12387D34"/>
    <w:rsid w:val="1A420551"/>
    <w:rsid w:val="1A4F17C3"/>
    <w:rsid w:val="23334ED2"/>
    <w:rsid w:val="257A6606"/>
    <w:rsid w:val="279FC314"/>
    <w:rsid w:val="28C00028"/>
    <w:rsid w:val="347B14FC"/>
    <w:rsid w:val="37C74F70"/>
    <w:rsid w:val="411F4E39"/>
    <w:rsid w:val="431B274F"/>
    <w:rsid w:val="58F65DE7"/>
    <w:rsid w:val="627135AA"/>
    <w:rsid w:val="67472B3E"/>
    <w:rsid w:val="69C36846"/>
    <w:rsid w:val="6B011F75"/>
    <w:rsid w:val="77682A52"/>
    <w:rsid w:val="7ACE5AC8"/>
    <w:rsid w:val="7FE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1262</Words>
  <Characters>1378</Characters>
  <Lines>23</Lines>
  <Paragraphs>6</Paragraphs>
  <TotalTime>5</TotalTime>
  <ScaleCrop>false</ScaleCrop>
  <LinksUpToDate>false</LinksUpToDate>
  <CharactersWithSpaces>1418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111</dc:creator>
  <cp:lastModifiedBy>Administrator</cp:lastModifiedBy>
  <cp:lastPrinted>2022-05-26T06:21:00Z</cp:lastPrinted>
  <dcterms:modified xsi:type="dcterms:W3CDTF">2022-05-27T08:52:07Z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EFBD3572B91F4036819091361D9765E9</vt:lpwstr>
  </property>
</Properties>
</file>