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36"/>
          <w:szCs w:val="36"/>
        </w:rPr>
      </w:pPr>
      <w:r>
        <w:rPr>
          <w:rFonts w:hint="eastAsia" w:ascii="黑体" w:hAnsi="黑体" w:eastAsia="黑体" w:cs="黑体"/>
          <w:sz w:val="36"/>
          <w:szCs w:val="36"/>
          <w:lang w:val="en-US" w:eastAsia="zh-CN"/>
        </w:rPr>
        <w:t>2021</w:t>
      </w:r>
      <w:r>
        <w:rPr>
          <w:rFonts w:hint="eastAsia" w:ascii="黑体" w:hAnsi="黑体" w:eastAsia="黑体" w:cs="黑体"/>
          <w:sz w:val="36"/>
          <w:szCs w:val="36"/>
        </w:rPr>
        <w:t>年度</w:t>
      </w:r>
      <w:r>
        <w:rPr>
          <w:rFonts w:hint="eastAsia" w:ascii="黑体" w:hAnsi="黑体" w:eastAsia="黑体" w:cs="黑体"/>
          <w:sz w:val="36"/>
          <w:szCs w:val="36"/>
          <w:lang w:eastAsia="zh-CN"/>
        </w:rPr>
        <w:t>服务业专项</w:t>
      </w:r>
      <w:r>
        <w:rPr>
          <w:rFonts w:hint="eastAsia" w:ascii="黑体" w:hAnsi="黑体" w:eastAsia="黑体" w:cs="黑体"/>
          <w:sz w:val="36"/>
          <w:szCs w:val="36"/>
        </w:rPr>
        <w:t>项目自评表</w:t>
      </w:r>
    </w:p>
    <w:tbl>
      <w:tblPr>
        <w:tblStyle w:val="5"/>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334"/>
        <w:gridCol w:w="98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项目名称</w:t>
            </w:r>
          </w:p>
        </w:tc>
        <w:tc>
          <w:tcPr>
            <w:tcW w:w="7420" w:type="dxa"/>
            <w:gridSpan w:val="8"/>
            <w:vAlign w:val="center"/>
          </w:tcPr>
          <w:p>
            <w:pPr>
              <w:widowControl/>
              <w:snapToGrid w:val="0"/>
              <w:jc w:val="center"/>
              <w:rPr>
                <w:rFonts w:hint="eastAsia" w:ascii="仿宋_GB2312" w:hAnsi="宋体" w:eastAsia="仿宋_GB2312"/>
                <w:kern w:val="0"/>
                <w:lang w:eastAsia="zh-CN"/>
              </w:rPr>
            </w:pPr>
            <w:r>
              <w:rPr>
                <w:rFonts w:hint="eastAsia" w:ascii="仿宋" w:hAnsi="仿宋" w:eastAsia="仿宋" w:cs="仿宋_GB2312"/>
                <w:kern w:val="0"/>
                <w:sz w:val="24"/>
                <w:lang w:eastAsia="zh-CN"/>
              </w:rPr>
              <w:t>服务业专项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left"/>
              <w:rPr>
                <w:rFonts w:ascii="仿宋_GB2312" w:hAnsi="宋体" w:eastAsia="仿宋_GB2312"/>
                <w:kern w:val="0"/>
              </w:rPr>
            </w:pPr>
            <w:r>
              <w:rPr>
                <w:rFonts w:hint="eastAsia" w:ascii="仿宋" w:hAnsi="仿宋" w:eastAsia="仿宋" w:cs="楷体_GB2312"/>
                <w:kern w:val="0"/>
                <w:sz w:val="24"/>
              </w:rPr>
              <w:t>黄石市商务局</w:t>
            </w:r>
          </w:p>
        </w:tc>
        <w:tc>
          <w:tcPr>
            <w:tcW w:w="2194"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项目实施单位</w:t>
            </w:r>
          </w:p>
        </w:tc>
        <w:tc>
          <w:tcPr>
            <w:tcW w:w="1862" w:type="dxa"/>
            <w:gridSpan w:val="2"/>
            <w:vAlign w:val="center"/>
          </w:tcPr>
          <w:p>
            <w:pPr>
              <w:widowControl/>
              <w:snapToGrid w:val="0"/>
              <w:jc w:val="center"/>
              <w:rPr>
                <w:rFonts w:ascii="仿宋_GB2312" w:hAnsi="宋体" w:eastAsia="仿宋_GB2312"/>
                <w:kern w:val="0"/>
              </w:rPr>
            </w:pPr>
            <w:r>
              <w:rPr>
                <w:rFonts w:hint="eastAsia" w:ascii="仿宋" w:hAnsi="仿宋" w:eastAsia="仿宋" w:cs="楷体_GB2312"/>
                <w:kern w:val="0"/>
                <w:sz w:val="24"/>
              </w:rPr>
              <w:t>黄石市商务局</w:t>
            </w: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项目类别</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、市直专项</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项目属性</w:t>
            </w:r>
          </w:p>
        </w:tc>
        <w:tc>
          <w:tcPr>
            <w:tcW w:w="7420" w:type="dxa"/>
            <w:gridSpan w:val="8"/>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项目类型</w:t>
            </w:r>
          </w:p>
        </w:tc>
        <w:tc>
          <w:tcPr>
            <w:tcW w:w="7420" w:type="dxa"/>
            <w:gridSpan w:val="8"/>
            <w:vAlign w:val="center"/>
          </w:tcPr>
          <w:p>
            <w:pPr>
              <w:widowControl/>
              <w:snapToGrid w:val="0"/>
              <w:jc w:val="left"/>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 w:hAnsi="MS Mincho" w:eastAsia="MS Mincho" w:cs="MS Mincho"/>
                <w:kern w:val="0"/>
                <w:sz w:val="24"/>
              </w:rPr>
              <w:t>☑</w:t>
            </w:r>
            <w:r>
              <w:rPr>
                <w:rFonts w:ascii="仿宋" w:hAnsi="仿宋" w:eastAsia="仿宋" w:cs="仿宋_GB2312"/>
                <w:kern w:val="0"/>
                <w:sz w:val="24"/>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restart"/>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预算执行情况（万元）</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snapToGrid w:val="0"/>
              <w:jc w:val="center"/>
              <w:rPr>
                <w:rFonts w:ascii="仿宋_GB2312" w:hAnsi="宋体" w:eastAsia="仿宋_GB2312"/>
                <w:kern w:val="0"/>
              </w:rPr>
            </w:pPr>
          </w:p>
        </w:tc>
        <w:tc>
          <w:tcPr>
            <w:tcW w:w="1319"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317"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19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gridSpan w:val="2"/>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年度财政资金总额</w:t>
            </w:r>
          </w:p>
        </w:tc>
        <w:tc>
          <w:tcPr>
            <w:tcW w:w="1319"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400</w:t>
            </w:r>
          </w:p>
        </w:tc>
        <w:tc>
          <w:tcPr>
            <w:tcW w:w="1317"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400</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w:t>
            </w:r>
          </w:p>
        </w:tc>
        <w:tc>
          <w:tcPr>
            <w:tcW w:w="2196" w:type="dxa"/>
            <w:gridSpan w:val="3"/>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widowControl/>
              <w:snapToGrid w:val="0"/>
              <w:jc w:val="center"/>
              <w:rPr>
                <w:rFonts w:ascii="仿宋_GB2312" w:hAnsi="宋体" w:eastAsia="仿宋_GB2312"/>
                <w:kern w:val="0"/>
              </w:rPr>
            </w:pPr>
            <w:r>
              <w:rPr>
                <w:rFonts w:hint="eastAsia" w:ascii="仿宋_GB2312" w:hAnsi="宋体" w:eastAsia="仿宋_GB2312" w:cs="仿宋_GB2312"/>
                <w:kern w:val="0"/>
              </w:rPr>
              <w:t>（</w:t>
            </w:r>
            <w:r>
              <w:rPr>
                <w:rFonts w:hint="eastAsia" w:ascii="仿宋_GB2312" w:hAnsi="宋体" w:eastAsia="仿宋_GB2312" w:cs="仿宋_GB2312"/>
                <w:kern w:val="0"/>
                <w:sz w:val="20"/>
                <w:szCs w:val="20"/>
                <w:lang w:val="en-US" w:eastAsia="zh-CN"/>
              </w:rPr>
              <w:t>80</w:t>
            </w:r>
            <w:r>
              <w:rPr>
                <w:rFonts w:hint="eastAsia" w:ascii="仿宋_GB2312" w:hAnsi="宋体" w:eastAsia="仿宋_GB2312" w:cs="仿宋_GB2312"/>
                <w:kern w:val="0"/>
              </w:rPr>
              <w:t>分）</w:t>
            </w:r>
          </w:p>
        </w:tc>
        <w:tc>
          <w:tcPr>
            <w:tcW w:w="700" w:type="dxa"/>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一级指标</w:t>
            </w:r>
          </w:p>
        </w:tc>
        <w:tc>
          <w:tcPr>
            <w:tcW w:w="1122"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二级指标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三级指标</w:t>
            </w:r>
          </w:p>
        </w:tc>
        <w:tc>
          <w:tcPr>
            <w:tcW w:w="1466"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319" w:type="dxa"/>
            <w:gridSpan w:val="2"/>
            <w:vAlign w:val="center"/>
          </w:tcPr>
          <w:p>
            <w:pPr>
              <w:widowControl/>
              <w:snapToGrid w:val="0"/>
              <w:jc w:val="center"/>
              <w:rPr>
                <w:rFonts w:ascii="仿宋_GB2312" w:hAnsi="宋体" w:eastAsia="仿宋_GB2312" w:cs="仿宋_GB2312"/>
                <w:kern w:val="0"/>
                <w:highlight w:val="none"/>
              </w:rPr>
            </w:pPr>
            <w:r>
              <w:rPr>
                <w:rFonts w:hint="eastAsia" w:ascii="仿宋_GB2312" w:hAnsi="宋体" w:eastAsia="仿宋_GB2312" w:cs="仿宋_GB2312"/>
                <w:kern w:val="0"/>
                <w:highlight w:val="none"/>
              </w:rPr>
              <w:t>实际完成值（</w:t>
            </w:r>
            <w:r>
              <w:rPr>
                <w:rFonts w:ascii="仿宋_GB2312" w:hAnsi="宋体" w:eastAsia="仿宋_GB2312" w:cs="仿宋_GB2312"/>
                <w:kern w:val="0"/>
                <w:highlight w:val="none"/>
              </w:rPr>
              <w:t>B</w:t>
            </w:r>
            <w:r>
              <w:rPr>
                <w:rFonts w:hint="eastAsia" w:ascii="仿宋_GB2312" w:hAnsi="宋体" w:eastAsia="仿宋_GB2312" w:cs="仿宋_GB2312"/>
                <w:kern w:val="0"/>
                <w:highlight w:val="none"/>
              </w:rPr>
              <w:t>）</w:t>
            </w:r>
          </w:p>
        </w:tc>
        <w:tc>
          <w:tcPr>
            <w:tcW w:w="877"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restart"/>
            <w:vAlign w:val="center"/>
          </w:tcPr>
          <w:p>
            <w:pPr>
              <w:snapToGrid w:val="0"/>
              <w:jc w:val="center"/>
              <w:rPr>
                <w:rFonts w:ascii="仿宋_GB2312" w:hAnsi="宋体" w:eastAsia="仿宋_GB2312"/>
                <w:kern w:val="0"/>
              </w:rPr>
            </w:pPr>
            <w:r>
              <w:rPr>
                <w:rFonts w:hint="eastAsia" w:ascii="仿宋_GB2312" w:hAnsi="宋体" w:eastAsia="仿宋_GB2312" w:cs="仿宋_GB2312"/>
                <w:kern w:val="0"/>
              </w:rPr>
              <w:t>产出指标</w:t>
            </w:r>
          </w:p>
        </w:tc>
        <w:tc>
          <w:tcPr>
            <w:tcW w:w="1122" w:type="dxa"/>
            <w:vMerge w:val="restart"/>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cs="仿宋_GB2312"/>
                <w:kern w:val="0"/>
                <w:lang w:eastAsia="zh-CN"/>
              </w:rPr>
              <w:t>数量指标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电子商务示范企业培育</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2家</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val="en-US" w:eastAsia="zh-CN"/>
              </w:rPr>
              <w:t>0家</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社区便民商业设施</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30家</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100家</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新增限上商贸企业</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50家</w:t>
            </w:r>
          </w:p>
        </w:tc>
        <w:tc>
          <w:tcPr>
            <w:tcW w:w="1319" w:type="dxa"/>
            <w:gridSpan w:val="2"/>
            <w:vAlign w:val="center"/>
          </w:tcPr>
          <w:p>
            <w:pPr>
              <w:widowControl/>
              <w:snapToGrid w:val="0"/>
              <w:jc w:val="center"/>
              <w:rPr>
                <w:rFonts w:hint="default" w:ascii="仿宋_GB2312" w:hAnsi="宋体" w:eastAsia="仿宋_GB2312"/>
                <w:kern w:val="0"/>
              </w:rPr>
            </w:pPr>
            <w:r>
              <w:rPr>
                <w:rFonts w:hint="default" w:ascii="仿宋_GB2312" w:hAnsi="宋体" w:eastAsia="仿宋_GB2312"/>
                <w:kern w:val="0"/>
              </w:rPr>
              <w:t>60家</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ascii="仿宋_GB2312" w:hAnsi="宋体" w:eastAsia="仿宋_GB2312"/>
                <w:kern w:val="0"/>
              </w:rPr>
            </w:pP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组织商贸企业培训</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2次</w:t>
            </w:r>
          </w:p>
        </w:tc>
        <w:tc>
          <w:tcPr>
            <w:tcW w:w="1319" w:type="dxa"/>
            <w:gridSpan w:val="2"/>
            <w:vAlign w:val="center"/>
          </w:tcPr>
          <w:p>
            <w:pPr>
              <w:widowControl/>
              <w:snapToGrid w:val="0"/>
              <w:jc w:val="center"/>
              <w:rPr>
                <w:rFonts w:hint="default" w:ascii="仿宋_GB2312" w:hAnsi="宋体" w:eastAsia="仿宋_GB2312"/>
                <w:kern w:val="0"/>
              </w:rPr>
            </w:pPr>
            <w:r>
              <w:rPr>
                <w:rFonts w:hint="default" w:ascii="仿宋_GB2312" w:hAnsi="宋体" w:eastAsia="仿宋_GB2312"/>
                <w:kern w:val="0"/>
              </w:rPr>
              <w:t>3次</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rPr>
            </w:pPr>
          </w:p>
        </w:tc>
        <w:tc>
          <w:tcPr>
            <w:tcW w:w="2636" w:type="dxa"/>
            <w:gridSpan w:val="3"/>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培训企业人员</w:t>
            </w:r>
          </w:p>
        </w:tc>
        <w:tc>
          <w:tcPr>
            <w:tcW w:w="1466"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60人</w:t>
            </w:r>
          </w:p>
        </w:tc>
        <w:tc>
          <w:tcPr>
            <w:tcW w:w="1319" w:type="dxa"/>
            <w:gridSpan w:val="2"/>
            <w:vAlign w:val="center"/>
          </w:tcPr>
          <w:p>
            <w:pPr>
              <w:widowControl/>
              <w:snapToGrid w:val="0"/>
              <w:jc w:val="center"/>
              <w:rPr>
                <w:rFonts w:hint="default" w:ascii="仿宋_GB2312" w:hAnsi="宋体" w:eastAsia="仿宋_GB2312"/>
                <w:kern w:val="0"/>
              </w:rPr>
            </w:pPr>
            <w:r>
              <w:rPr>
                <w:rFonts w:hint="default" w:ascii="仿宋_GB2312" w:hAnsi="宋体" w:eastAsia="仿宋_GB2312"/>
                <w:kern w:val="0"/>
              </w:rPr>
              <w:t>65人</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Merge w:val="continue"/>
            <w:vAlign w:val="center"/>
          </w:tcPr>
          <w:p>
            <w:pPr>
              <w:widowControl/>
              <w:snapToGrid w:val="0"/>
              <w:jc w:val="center"/>
              <w:rPr>
                <w:rFonts w:hint="eastAsia" w:ascii="仿宋_GB2312" w:hAnsi="宋体" w:eastAsia="仿宋_GB2312" w:cs="仿宋_GB2312"/>
                <w:kern w:val="0"/>
              </w:rPr>
            </w:pPr>
          </w:p>
        </w:tc>
        <w:tc>
          <w:tcPr>
            <w:tcW w:w="2636" w:type="dxa"/>
            <w:gridSpan w:val="3"/>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培育省级电子商务示范企业</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1家</w:t>
            </w:r>
          </w:p>
        </w:tc>
        <w:tc>
          <w:tcPr>
            <w:tcW w:w="1319" w:type="dxa"/>
            <w:gridSpan w:val="2"/>
            <w:vAlign w:val="center"/>
          </w:tcPr>
          <w:p>
            <w:pPr>
              <w:widowControl/>
              <w:snapToGrid w:val="0"/>
              <w:jc w:val="center"/>
              <w:rPr>
                <w:rFonts w:hint="eastAsia" w:ascii="仿宋_GB2312" w:hAnsi="宋体" w:eastAsia="仿宋_GB2312"/>
                <w:kern w:val="0"/>
                <w:lang w:eastAsia="zh-CN"/>
              </w:rPr>
            </w:pPr>
            <w:r>
              <w:rPr>
                <w:rFonts w:hint="eastAsia" w:ascii="仿宋_GB2312" w:hAnsi="宋体" w:eastAsia="仿宋_GB2312"/>
                <w:kern w:val="0"/>
                <w:lang w:val="en-US" w:eastAsia="zh-CN"/>
              </w:rPr>
              <w:t>0家</w:t>
            </w:r>
          </w:p>
        </w:tc>
        <w:tc>
          <w:tcPr>
            <w:tcW w:w="877"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eastAsia="zh-CN"/>
              </w:rPr>
              <w:t>时效指标</w:t>
            </w:r>
          </w:p>
        </w:tc>
        <w:tc>
          <w:tcPr>
            <w:tcW w:w="2636" w:type="dxa"/>
            <w:gridSpan w:val="3"/>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val="en-US" w:eastAsia="zh-CN"/>
              </w:rPr>
              <w:t>2021年专项</w:t>
            </w:r>
          </w:p>
        </w:tc>
        <w:tc>
          <w:tcPr>
            <w:tcW w:w="1466" w:type="dxa"/>
            <w:vAlign w:val="center"/>
          </w:tcPr>
          <w:p>
            <w:pPr>
              <w:widowControl/>
              <w:snapToGrid w:val="0"/>
              <w:jc w:val="center"/>
              <w:rPr>
                <w:rFonts w:hint="eastAsia" w:ascii="仿宋_GB2312" w:hAnsi="宋体" w:eastAsia="仿宋_GB2312" w:cstheme="minorBidi"/>
                <w:kern w:val="0"/>
                <w:sz w:val="21"/>
                <w:szCs w:val="24"/>
                <w:lang w:val="en-US" w:eastAsia="zh-CN" w:bidi="ar-SA"/>
              </w:rPr>
            </w:pPr>
            <w:r>
              <w:rPr>
                <w:rFonts w:hint="eastAsia" w:ascii="仿宋_GB2312" w:hAnsi="宋体" w:eastAsia="仿宋_GB2312"/>
                <w:kern w:val="0"/>
                <w:lang w:val="en-US" w:eastAsia="zh-CN"/>
              </w:rPr>
              <w:t>2021年12月前完成</w:t>
            </w:r>
          </w:p>
        </w:tc>
        <w:tc>
          <w:tcPr>
            <w:tcW w:w="1319" w:type="dxa"/>
            <w:gridSpan w:val="2"/>
            <w:vAlign w:val="center"/>
          </w:tcPr>
          <w:p>
            <w:pPr>
              <w:widowControl/>
              <w:snapToGrid w:val="0"/>
              <w:jc w:val="center"/>
              <w:rPr>
                <w:rFonts w:ascii="仿宋_GB2312" w:hAnsi="宋体" w:eastAsia="仿宋_GB2312"/>
                <w:kern w:val="0"/>
              </w:rPr>
            </w:pPr>
            <w:r>
              <w:rPr>
                <w:rFonts w:hint="eastAsia" w:ascii="仿宋_GB2312" w:hAnsi="宋体" w:eastAsia="仿宋_GB2312"/>
                <w:kern w:val="0"/>
                <w:lang w:val="en-US" w:eastAsia="zh-CN"/>
              </w:rPr>
              <w:t>2021年12月前</w:t>
            </w:r>
            <w:r>
              <w:rPr>
                <w:rFonts w:hint="default" w:ascii="仿宋_GB2312" w:hAnsi="宋体" w:eastAsia="仿宋_GB2312"/>
                <w:kern w:val="0"/>
                <w:lang w:eastAsia="zh-CN"/>
              </w:rPr>
              <w:t>已</w:t>
            </w:r>
            <w:r>
              <w:rPr>
                <w:rFonts w:hint="eastAsia" w:ascii="仿宋_GB2312" w:hAnsi="宋体" w:eastAsia="仿宋_GB2312"/>
                <w:kern w:val="0"/>
                <w:lang w:val="en-US" w:eastAsia="zh-CN"/>
              </w:rPr>
              <w:t>完成</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snapToGrid w:val="0"/>
              <w:jc w:val="center"/>
              <w:rPr>
                <w:rFonts w:ascii="仿宋_GB2312" w:hAnsi="宋体" w:eastAsia="仿宋_GB2312"/>
                <w:kern w:val="0"/>
              </w:rPr>
            </w:pPr>
          </w:p>
        </w:tc>
        <w:tc>
          <w:tcPr>
            <w:tcW w:w="700" w:type="dxa"/>
            <w:vMerge w:val="continue"/>
            <w:vAlign w:val="center"/>
          </w:tcPr>
          <w:p>
            <w:pPr>
              <w:widowControl/>
              <w:snapToGrid w:val="0"/>
              <w:jc w:val="center"/>
              <w:rPr>
                <w:rFonts w:ascii="仿宋_GB2312" w:hAnsi="宋体" w:eastAsia="仿宋_GB2312"/>
                <w:kern w:val="0"/>
              </w:rPr>
            </w:pPr>
          </w:p>
        </w:tc>
        <w:tc>
          <w:tcPr>
            <w:tcW w:w="1122" w:type="dxa"/>
            <w:vAlign w:val="center"/>
          </w:tcPr>
          <w:p>
            <w:pPr>
              <w:widowControl/>
              <w:snapToGrid w:val="0"/>
              <w:jc w:val="center"/>
              <w:rPr>
                <w:rFonts w:hint="eastAsia" w:ascii="仿宋_GB2312" w:hAnsi="宋体" w:eastAsia="仿宋_GB2312" w:cs="仿宋_GB2312"/>
                <w:kern w:val="0"/>
              </w:rPr>
            </w:pPr>
            <w:r>
              <w:rPr>
                <w:rFonts w:hint="eastAsia" w:ascii="仿宋_GB2312" w:hAnsi="宋体" w:eastAsia="仿宋_GB2312"/>
                <w:kern w:val="0"/>
                <w:lang w:eastAsia="zh-CN"/>
              </w:rPr>
              <w:t>质量指标</w:t>
            </w:r>
          </w:p>
        </w:tc>
        <w:tc>
          <w:tcPr>
            <w:tcW w:w="2636" w:type="dxa"/>
            <w:gridSpan w:val="3"/>
            <w:vAlign w:val="center"/>
          </w:tcPr>
          <w:p>
            <w:pPr>
              <w:widowControl/>
              <w:snapToGrid w:val="0"/>
              <w:jc w:val="center"/>
              <w:rPr>
                <w:rFonts w:hint="eastAsia" w:ascii="仿宋_GB2312" w:hAnsi="宋体" w:eastAsia="仿宋_GB2312"/>
                <w:kern w:val="0"/>
              </w:rPr>
            </w:pPr>
            <w:r>
              <w:rPr>
                <w:rFonts w:hint="eastAsia" w:ascii="仿宋_GB2312" w:hAnsi="宋体" w:eastAsia="仿宋_GB2312"/>
                <w:kern w:val="0"/>
              </w:rPr>
              <w:t>社零增速</w:t>
            </w:r>
          </w:p>
        </w:tc>
        <w:tc>
          <w:tcPr>
            <w:tcW w:w="1466" w:type="dxa"/>
            <w:vAlign w:val="center"/>
          </w:tcPr>
          <w:p>
            <w:pPr>
              <w:widowControl/>
              <w:snapToGrid w:val="0"/>
              <w:jc w:val="center"/>
              <w:rPr>
                <w:rFonts w:hint="eastAsia" w:ascii="仿宋_GB2312" w:hAnsi="宋体" w:eastAsia="仿宋_GB2312"/>
                <w:kern w:val="0"/>
                <w:lang w:val="en-US" w:eastAsia="zh-CN"/>
              </w:rPr>
            </w:pPr>
            <w:r>
              <w:rPr>
                <w:rFonts w:hint="eastAsia" w:ascii="仿宋_GB2312" w:hAnsi="宋体" w:eastAsia="仿宋_GB2312"/>
                <w:kern w:val="0"/>
                <w:lang w:val="en-US" w:eastAsia="zh-CN"/>
              </w:rPr>
              <w:t>全省平均水平</w:t>
            </w:r>
          </w:p>
        </w:tc>
        <w:tc>
          <w:tcPr>
            <w:tcW w:w="1319" w:type="dxa"/>
            <w:gridSpan w:val="2"/>
            <w:vAlign w:val="center"/>
          </w:tcPr>
          <w:p>
            <w:pPr>
              <w:widowControl/>
              <w:snapToGrid w:val="0"/>
              <w:jc w:val="center"/>
              <w:rPr>
                <w:rFonts w:hint="default" w:ascii="仿宋_GB2312" w:hAnsi="宋体" w:eastAsia="仿宋_GB2312"/>
                <w:kern w:val="0"/>
              </w:rPr>
            </w:pPr>
            <w:r>
              <w:rPr>
                <w:rFonts w:hint="default" w:ascii="仿宋_GB2312" w:hAnsi="宋体" w:eastAsia="仿宋_GB2312"/>
                <w:kern w:val="0"/>
              </w:rPr>
              <w:t>2021年社零</w:t>
            </w:r>
            <w:r>
              <w:rPr>
                <w:rFonts w:ascii="仿宋_GB2312" w:hAnsi="宋体" w:eastAsia="仿宋_GB2312"/>
                <w:kern w:val="0"/>
              </w:rPr>
              <w:t>增速全省排名第四位</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Merge w:val="continue"/>
            <w:vAlign w:val="center"/>
          </w:tcPr>
          <w:p>
            <w:pPr>
              <w:widowControl/>
              <w:snapToGrid w:val="0"/>
              <w:jc w:val="center"/>
              <w:rPr>
                <w:rFonts w:ascii="仿宋_GB2312" w:hAnsi="宋体" w:eastAsia="仿宋_GB2312"/>
                <w:kern w:val="0"/>
              </w:rPr>
            </w:pPr>
          </w:p>
        </w:tc>
        <w:tc>
          <w:tcPr>
            <w:tcW w:w="700"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满意度指标</w:t>
            </w:r>
          </w:p>
        </w:tc>
        <w:tc>
          <w:tcPr>
            <w:tcW w:w="1122"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kern w:val="0"/>
              </w:rPr>
              <w:t>服务对象满意度</w:t>
            </w:r>
            <w:r>
              <w:rPr>
                <w:rFonts w:hint="eastAsia" w:ascii="仿宋_GB2312" w:hAnsi="宋体" w:eastAsia="仿宋_GB2312" w:cs="仿宋_GB2312"/>
                <w:kern w:val="0"/>
                <w:lang w:eastAsia="zh-CN"/>
              </w:rPr>
              <w:t>指标</w:t>
            </w:r>
          </w:p>
        </w:tc>
        <w:tc>
          <w:tcPr>
            <w:tcW w:w="2636" w:type="dxa"/>
            <w:gridSpan w:val="3"/>
            <w:vAlign w:val="center"/>
          </w:tcPr>
          <w:p>
            <w:pPr>
              <w:widowControl/>
              <w:snapToGrid w:val="0"/>
              <w:jc w:val="center"/>
              <w:rPr>
                <w:rFonts w:ascii="仿宋_GB2312" w:hAnsi="宋体" w:eastAsia="仿宋_GB2312"/>
                <w:kern w:val="0"/>
              </w:rPr>
            </w:pPr>
            <w:r>
              <w:rPr>
                <w:rFonts w:hint="eastAsia" w:ascii="仿宋_GB2312" w:hAnsi="宋体" w:eastAsia="仿宋_GB2312"/>
                <w:kern w:val="0"/>
              </w:rPr>
              <w:t>服务对象满意度</w:t>
            </w:r>
          </w:p>
        </w:tc>
        <w:tc>
          <w:tcPr>
            <w:tcW w:w="1466" w:type="dxa"/>
            <w:vAlign w:val="center"/>
          </w:tcPr>
          <w:p>
            <w:pPr>
              <w:widowControl/>
              <w:snapToGrid w:val="0"/>
              <w:jc w:val="center"/>
              <w:rPr>
                <w:rFonts w:ascii="仿宋_GB2312" w:hAnsi="宋体" w:eastAsia="仿宋_GB2312"/>
                <w:kern w:val="0"/>
              </w:rPr>
            </w:pPr>
            <w:r>
              <w:rPr>
                <w:rFonts w:hint="eastAsia" w:ascii="仿宋_GB2312" w:hAnsi="宋体" w:eastAsia="仿宋_GB2312"/>
                <w:kern w:val="0"/>
              </w:rPr>
              <w:t>≧95%</w:t>
            </w:r>
          </w:p>
        </w:tc>
        <w:tc>
          <w:tcPr>
            <w:tcW w:w="1319" w:type="dxa"/>
            <w:gridSpan w:val="2"/>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95%</w:t>
            </w:r>
          </w:p>
        </w:tc>
        <w:tc>
          <w:tcPr>
            <w:tcW w:w="877" w:type="dxa"/>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8" w:type="dxa"/>
            <w:vAlign w:val="center"/>
          </w:tcPr>
          <w:p>
            <w:pPr>
              <w:widowControl/>
              <w:snapToGrid w:val="0"/>
              <w:jc w:val="center"/>
              <w:rPr>
                <w:rFonts w:ascii="仿宋_GB2312" w:hAnsi="宋体" w:eastAsia="仿宋_GB2312"/>
                <w:kern w:val="0"/>
              </w:rPr>
            </w:pPr>
            <w:r>
              <w:rPr>
                <w:rFonts w:hint="eastAsia" w:ascii="仿宋_GB2312" w:hAnsi="宋体" w:eastAsia="仿宋_GB2312" w:cs="仿宋_GB2312"/>
                <w:kern w:val="0"/>
              </w:rPr>
              <w:t>总分</w:t>
            </w:r>
          </w:p>
        </w:tc>
        <w:tc>
          <w:tcPr>
            <w:tcW w:w="8120" w:type="dxa"/>
            <w:gridSpan w:val="9"/>
            <w:vAlign w:val="center"/>
          </w:tcPr>
          <w:p>
            <w:pPr>
              <w:widowControl/>
              <w:snapToGrid w:val="0"/>
              <w:jc w:val="center"/>
              <w:rPr>
                <w:rFonts w:hint="default" w:ascii="仿宋_GB2312" w:hAnsi="宋体" w:eastAsia="仿宋_GB2312"/>
                <w:kern w:val="0"/>
                <w:lang w:val="en-US" w:eastAsia="zh-CN"/>
              </w:rPr>
            </w:pPr>
            <w:r>
              <w:rPr>
                <w:rFonts w:hint="eastAsia" w:ascii="仿宋_GB2312" w:hAnsi="宋体" w:eastAsia="仿宋_GB2312"/>
                <w:kern w:val="0"/>
                <w:lang w:val="en-US" w:eastAsia="zh-CN"/>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1528" w:type="dxa"/>
            <w:gridSpan w:val="2"/>
            <w:vAlign w:val="center"/>
          </w:tcPr>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偏差大或</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目标未完成</w:t>
            </w:r>
          </w:p>
          <w:p>
            <w:pPr>
              <w:widowControl/>
              <w:jc w:val="center"/>
              <w:rPr>
                <w:rFonts w:ascii="仿宋_GB2312" w:hAnsi="宋体" w:eastAsia="仿宋_GB2312"/>
                <w:kern w:val="0"/>
                <w:highlight w:val="none"/>
              </w:rPr>
            </w:pPr>
            <w:r>
              <w:rPr>
                <w:rFonts w:hint="eastAsia" w:ascii="仿宋_GB2312" w:hAnsi="宋体" w:eastAsia="仿宋_GB2312" w:cs="仿宋_GB2312"/>
                <w:kern w:val="0"/>
                <w:highlight w:val="none"/>
              </w:rPr>
              <w:t>原因分析</w:t>
            </w:r>
          </w:p>
        </w:tc>
        <w:tc>
          <w:tcPr>
            <w:tcW w:w="7420" w:type="dxa"/>
            <w:gridSpan w:val="8"/>
            <w:vAlign w:val="center"/>
          </w:tcPr>
          <w:p>
            <w:pPr>
              <w:widowControl/>
              <w:jc w:val="left"/>
              <w:rPr>
                <w:rFonts w:hint="eastAsia" w:ascii="仿宋_GB2312" w:hAnsi="宋体" w:eastAsia="仿宋_GB2312"/>
                <w:kern w:val="0"/>
                <w:highlight w:val="none"/>
                <w:lang w:eastAsia="zh-CN"/>
              </w:rPr>
            </w:pPr>
            <w:r>
              <w:rPr>
                <w:rFonts w:hint="eastAsia" w:ascii="仿宋_GB2312" w:hAnsi="宋体" w:eastAsia="仿宋_GB2312"/>
                <w:kern w:val="0"/>
                <w:highlight w:val="none"/>
              </w:rPr>
              <w:t>省级电子商务示范</w:t>
            </w:r>
            <w:r>
              <w:rPr>
                <w:rFonts w:hint="default" w:ascii="仿宋_GB2312" w:hAnsi="宋体" w:eastAsia="仿宋_GB2312"/>
                <w:kern w:val="0"/>
                <w:highlight w:val="none"/>
              </w:rPr>
              <w:t>企业每两年评定一次，2021年，省级未开展</w:t>
            </w:r>
            <w:r>
              <w:rPr>
                <w:rFonts w:hint="eastAsia" w:ascii="仿宋_GB2312" w:hAnsi="宋体" w:eastAsia="仿宋_GB2312"/>
                <w:kern w:val="0"/>
                <w:highlight w:val="none"/>
              </w:rPr>
              <w:t>电子商务示范企业</w:t>
            </w:r>
            <w:r>
              <w:rPr>
                <w:rFonts w:hint="default" w:ascii="仿宋_GB2312" w:hAnsi="宋体" w:eastAsia="仿宋_GB2312"/>
                <w:kern w:val="0"/>
                <w:highlight w:val="none"/>
              </w:rPr>
              <w:t>申报工作</w:t>
            </w:r>
            <w:r>
              <w:rPr>
                <w:rFonts w:hint="eastAsia" w:ascii="仿宋_GB2312" w:hAnsi="宋体" w:eastAsia="仿宋_GB2312"/>
                <w:kern w:val="0"/>
                <w:highlight w:val="none"/>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jc w:val="center"/>
        </w:trPr>
        <w:tc>
          <w:tcPr>
            <w:tcW w:w="1528" w:type="dxa"/>
            <w:gridSpan w:val="2"/>
            <w:vAlign w:val="center"/>
          </w:tcPr>
          <w:p>
            <w:pPr>
              <w:widowControl/>
              <w:jc w:val="center"/>
              <w:rPr>
                <w:rFonts w:hint="eastAsia" w:ascii="仿宋_GB2312" w:hAnsi="宋体" w:eastAsia="仿宋_GB2312" w:cs="仿宋_GB2312"/>
                <w:kern w:val="0"/>
                <w:highlight w:val="none"/>
              </w:rPr>
            </w:pPr>
            <w:r>
              <w:rPr>
                <w:rFonts w:hint="eastAsia" w:ascii="仿宋_GB2312" w:hAnsi="宋体" w:eastAsia="仿宋_GB2312" w:cs="仿宋_GB2312"/>
                <w:kern w:val="0"/>
                <w:highlight w:val="none"/>
              </w:rPr>
              <w:t>改进措施及</w:t>
            </w:r>
          </w:p>
          <w:p>
            <w:pPr>
              <w:widowControl/>
              <w:jc w:val="center"/>
              <w:rPr>
                <w:rFonts w:hint="eastAsia" w:ascii="仿宋_GB2312" w:hAnsi="宋体" w:eastAsia="仿宋_GB2312" w:cs="仿宋_GB2312"/>
                <w:kern w:val="0"/>
                <w:highlight w:val="none"/>
              </w:rPr>
            </w:pPr>
            <w:r>
              <w:rPr>
                <w:rFonts w:hint="eastAsia" w:ascii="仿宋_GB2312" w:hAnsi="宋体" w:eastAsia="仿宋_GB2312" w:cs="仿宋_GB2312"/>
                <w:kern w:val="0"/>
                <w:highlight w:val="none"/>
              </w:rPr>
              <w:t>结果应用方案</w:t>
            </w:r>
          </w:p>
        </w:tc>
        <w:tc>
          <w:tcPr>
            <w:tcW w:w="7420" w:type="dxa"/>
            <w:gridSpan w:val="8"/>
            <w:vAlign w:val="center"/>
          </w:tcPr>
          <w:p>
            <w:pPr>
              <w:widowControl/>
              <w:jc w:val="left"/>
              <w:rPr>
                <w:rFonts w:hint="default" w:ascii="仿宋_GB2312" w:hAnsi="宋体" w:eastAsia="仿宋_GB2312" w:cs="仿宋_GB2312"/>
                <w:kern w:val="0"/>
                <w:highlight w:val="none"/>
                <w:lang w:val="en-US" w:eastAsia="zh-CN"/>
              </w:rPr>
            </w:pPr>
            <w:r>
              <w:rPr>
                <w:rFonts w:hint="default" w:ascii="仿宋_GB2312" w:hAnsi="宋体" w:eastAsia="仿宋_GB2312" w:cs="仿宋_GB2312"/>
                <w:kern w:val="0"/>
                <w:highlight w:val="none"/>
                <w:lang w:val="en-US" w:eastAsia="zh-CN"/>
              </w:rPr>
              <w:t>加大省级电子商务示范企业申报工作力度，支持企业申报2022-2023年度省级电子商务示范企业，目前黄石共有8家申报：劲牌皇宫酒业有限公司、湖北颜餐生物科技有限公司、湖北浙联鞋服有限公司、湖北新农康农业发展有限公司、黄石本地有信息科技有限公司、黄石市富盛贸易有限公司、湖北金港传奇电子商务有限公司黄石东贝电子商务有限公司。</w:t>
            </w:r>
          </w:p>
          <w:p>
            <w:pPr>
              <w:widowControl/>
              <w:jc w:val="center"/>
              <w:rPr>
                <w:rFonts w:hint="eastAsia" w:ascii="仿宋_GB2312" w:hAnsi="宋体" w:eastAsia="仿宋_GB2312" w:cs="仿宋_GB2312"/>
                <w:kern w:val="0"/>
                <w:highlight w:val="none"/>
              </w:rPr>
            </w:pPr>
          </w:p>
        </w:tc>
      </w:tr>
    </w:tbl>
    <w:p>
      <w:pPr>
        <w:widowControl/>
        <w:rPr>
          <w:rFonts w:ascii="仿宋_GB2312" w:hAnsi="宋体" w:eastAsia="仿宋_GB2312"/>
          <w:kern w:val="0"/>
        </w:rPr>
      </w:pPr>
      <w:r>
        <w:rPr>
          <w:rFonts w:hint="eastAsia" w:ascii="仿宋_GB2312" w:hAnsi="宋体" w:eastAsia="仿宋_GB2312" w:cs="仿宋_GB2312"/>
          <w:kern w:val="0"/>
        </w:rPr>
        <w:t>备注：</w:t>
      </w:r>
    </w:p>
    <w:p>
      <w:pPr>
        <w:widowControl/>
        <w:ind w:firstLine="420" w:firstLineChars="200"/>
        <w:rPr>
          <w:rFonts w:ascii="仿宋_GB2312" w:hAnsi="宋体" w:eastAsia="仿宋_GB2312"/>
          <w:kern w:val="0"/>
        </w:rPr>
      </w:pPr>
      <w:r>
        <w:rPr>
          <w:rFonts w:ascii="仿宋_GB2312" w:hAnsi="宋体" w:eastAsia="仿宋_GB2312" w:cs="仿宋_GB2312"/>
          <w:kern w:val="0"/>
        </w:rPr>
        <w:t>1.</w:t>
      </w:r>
      <w:r>
        <w:rPr>
          <w:rFonts w:hint="eastAsia" w:ascii="仿宋_GB2312" w:hAnsi="宋体" w:eastAsia="仿宋_GB2312" w:cs="仿宋_GB2312"/>
          <w:kern w:val="0"/>
        </w:rPr>
        <w:t>预算执行情况口径：预算数为调整后财政资金总额（包括上年结余结转），执行数为资金使用单位财政资金实际支出数。涉及政府采购的项目支出要设置相关绩效指标反映政府采购管理情况。</w:t>
      </w:r>
    </w:p>
    <w:p>
      <w:pPr>
        <w:widowControl/>
        <w:ind w:firstLine="420" w:firstLineChars="200"/>
        <w:rPr>
          <w:rFonts w:ascii="仿宋_GB2312" w:hAnsi="宋体" w:eastAsia="仿宋_GB2312"/>
          <w:kern w:val="0"/>
        </w:rPr>
      </w:pPr>
      <w:r>
        <w:rPr>
          <w:rFonts w:ascii="仿宋_GB2312" w:hAnsi="宋体" w:eastAsia="仿宋_GB2312" w:cs="仿宋_GB2312"/>
          <w:kern w:val="0"/>
        </w:rPr>
        <w:t>2.</w:t>
      </w:r>
      <w:r>
        <w:rPr>
          <w:rFonts w:hint="eastAsia" w:ascii="仿宋_GB2312" w:hAnsi="宋体" w:eastAsia="仿宋_GB2312" w:cs="仿宋_GB2312"/>
          <w:kern w:val="0"/>
        </w:rPr>
        <w:t>定量指标完成数汇总原则：绝对值直接累加计算，相对值按照资金额度加权平均计算。定量指标计分原则：正向指标（即目标值为≥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*B/A</w:t>
      </w:r>
      <w:r>
        <w:rPr>
          <w:rFonts w:hint="eastAsia" w:ascii="仿宋_GB2312" w:hAnsi="宋体" w:eastAsia="仿宋_GB2312" w:cs="仿宋_GB2312"/>
          <w:kern w:val="0"/>
        </w:rPr>
        <w:t>），反向指标（即目标值为≤</w:t>
      </w:r>
      <w:r>
        <w:rPr>
          <w:rFonts w:ascii="仿宋_GB2312" w:hAnsi="宋体" w:eastAsia="仿宋_GB2312" w:cs="仿宋_GB2312"/>
          <w:kern w:val="0"/>
        </w:rPr>
        <w:t>X</w:t>
      </w:r>
      <w:r>
        <w:rPr>
          <w:rFonts w:hint="eastAsia" w:ascii="仿宋_GB2312" w:hAnsi="宋体" w:eastAsia="仿宋_GB2312" w:cs="仿宋_GB2312"/>
          <w:kern w:val="0"/>
        </w:rPr>
        <w:t>，得分</w:t>
      </w:r>
      <w:r>
        <w:rPr>
          <w:rFonts w:ascii="仿宋_GB2312" w:hAnsi="宋体" w:eastAsia="仿宋_GB2312" w:cs="仿宋_GB2312"/>
          <w:kern w:val="0"/>
        </w:rPr>
        <w:t>=</w:t>
      </w:r>
      <w:r>
        <w:rPr>
          <w:rFonts w:hint="eastAsia" w:ascii="仿宋_GB2312" w:hAnsi="宋体" w:eastAsia="仿宋_GB2312" w:cs="仿宋_GB2312"/>
          <w:kern w:val="0"/>
        </w:rPr>
        <w:t>权重</w:t>
      </w:r>
      <w:r>
        <w:rPr>
          <w:rFonts w:ascii="仿宋_GB2312" w:hAnsi="宋体" w:eastAsia="仿宋_GB2312" w:cs="仿宋_GB2312"/>
          <w:kern w:val="0"/>
        </w:rPr>
        <w:t>*A/B）</w:t>
      </w:r>
      <w:r>
        <w:rPr>
          <w:rFonts w:hint="eastAsia" w:ascii="仿宋_GB2312" w:hAnsi="宋体" w:eastAsia="仿宋_GB2312" w:cs="仿宋_GB2312"/>
          <w:kern w:val="0"/>
        </w:rPr>
        <w:t>，得分不得突破权重总额。定量指标先汇总完成数，再计算得分。</w:t>
      </w:r>
    </w:p>
    <w:p>
      <w:pPr>
        <w:widowControl/>
        <w:ind w:firstLine="420" w:firstLineChars="200"/>
        <w:rPr>
          <w:rFonts w:ascii="仿宋_GB2312" w:hAnsi="宋体" w:eastAsia="仿宋_GB2312"/>
          <w:kern w:val="0"/>
        </w:rPr>
      </w:pPr>
      <w:r>
        <w:rPr>
          <w:rFonts w:ascii="仿宋_GB2312" w:hAnsi="宋体" w:eastAsia="仿宋_GB2312" w:cs="仿宋_GB2312"/>
          <w:kern w:val="0"/>
        </w:rPr>
        <w:t>3.</w:t>
      </w:r>
      <w:r>
        <w:rPr>
          <w:rFonts w:hint="eastAsia" w:ascii="仿宋_GB2312" w:hAnsi="宋体" w:eastAsia="仿宋_GB2312" w:cs="仿宋_GB2312"/>
          <w:kern w:val="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rPr>
        <w:t>100-80%</w:t>
      </w:r>
      <w:r>
        <w:rPr>
          <w:rFonts w:hint="eastAsia" w:ascii="仿宋_GB2312" w:hAnsi="宋体" w:eastAsia="仿宋_GB2312" w:cs="仿宋_GB2312"/>
          <w:kern w:val="0"/>
        </w:rPr>
        <w:t>（含</w:t>
      </w:r>
      <w:r>
        <w:rPr>
          <w:rFonts w:ascii="仿宋_GB2312" w:hAnsi="宋体" w:eastAsia="仿宋_GB2312" w:cs="仿宋_GB2312"/>
          <w:kern w:val="0"/>
        </w:rPr>
        <w:t>80%</w:t>
      </w:r>
      <w:r>
        <w:rPr>
          <w:rFonts w:hint="eastAsia" w:ascii="仿宋_GB2312" w:hAnsi="宋体" w:eastAsia="仿宋_GB2312" w:cs="仿宋_GB2312"/>
          <w:kern w:val="0"/>
        </w:rPr>
        <w:t>）、</w:t>
      </w:r>
      <w:r>
        <w:rPr>
          <w:rFonts w:ascii="仿宋_GB2312" w:hAnsi="宋体" w:eastAsia="仿宋_GB2312" w:cs="仿宋_GB2312"/>
          <w:kern w:val="0"/>
        </w:rPr>
        <w:t>80-50%</w:t>
      </w:r>
      <w:r>
        <w:rPr>
          <w:rFonts w:hint="eastAsia" w:ascii="仿宋_GB2312" w:hAnsi="宋体" w:eastAsia="仿宋_GB2312" w:cs="仿宋_GB2312"/>
          <w:kern w:val="0"/>
        </w:rPr>
        <w:t>（含</w:t>
      </w:r>
      <w:r>
        <w:rPr>
          <w:rFonts w:ascii="仿宋_GB2312" w:hAnsi="宋体" w:eastAsia="仿宋_GB2312" w:cs="仿宋_GB2312"/>
          <w:kern w:val="0"/>
        </w:rPr>
        <w:t>50%</w:t>
      </w:r>
      <w:r>
        <w:rPr>
          <w:rFonts w:hint="eastAsia" w:ascii="仿宋_GB2312" w:hAnsi="宋体" w:eastAsia="仿宋_GB2312" w:cs="仿宋_GB2312"/>
          <w:kern w:val="0"/>
        </w:rPr>
        <w:t>）、</w:t>
      </w:r>
      <w:r>
        <w:rPr>
          <w:rFonts w:ascii="仿宋_GB2312" w:hAnsi="宋体" w:eastAsia="仿宋_GB2312" w:cs="仿宋_GB2312"/>
          <w:kern w:val="0"/>
        </w:rPr>
        <w:t>50-0%</w:t>
      </w:r>
      <w:r>
        <w:rPr>
          <w:rFonts w:hint="eastAsia" w:ascii="仿宋_GB2312" w:hAnsi="宋体" w:eastAsia="仿宋_GB2312" w:cs="仿宋_GB2312"/>
          <w:kern w:val="0"/>
        </w:rPr>
        <w:t>合理确定分值。汇总时，以资金额度为权重，对分值进行加权平均计算。</w:t>
      </w:r>
    </w:p>
    <w:p>
      <w:pPr>
        <w:rPr>
          <w:rFonts w:ascii="仿宋_GB2312" w:hAnsi="宋体" w:eastAsia="仿宋_GB2312" w:cs="仿宋_GB2312"/>
          <w:kern w:val="0"/>
        </w:rPr>
      </w:pPr>
      <w:r>
        <w:rPr>
          <w:rFonts w:ascii="仿宋_GB2312" w:hAnsi="宋体" w:eastAsia="仿宋_GB2312" w:cs="仿宋_GB2312"/>
          <w:kern w:val="0"/>
        </w:rPr>
        <w:t>4.</w:t>
      </w:r>
      <w:r>
        <w:rPr>
          <w:rFonts w:hint="eastAsia" w:ascii="仿宋_GB2312" w:hAnsi="宋体" w:eastAsia="仿宋_GB2312" w:cs="仿宋_GB2312"/>
          <w:kern w:val="0"/>
        </w:rPr>
        <w:t>基于经济性和必要性等因素考虑，满意度指标暂可不作为必评指标。</w:t>
      </w:r>
    </w:p>
    <w:p>
      <w:pPr>
        <w:rPr>
          <w:rFonts w:hint="eastAsia" w:ascii="仿宋_GB2312" w:hAnsi="宋体" w:eastAsia="仿宋_GB2312" w:cs="仿宋_GB2312"/>
          <w:kern w:val="0"/>
        </w:rPr>
      </w:pPr>
      <w:r>
        <w:rPr>
          <w:rFonts w:hint="eastAsia" w:ascii="仿宋_GB2312" w:hAnsi="宋体" w:eastAsia="仿宋_GB2312" w:cs="仿宋_GB2312"/>
          <w:kern w:val="0"/>
        </w:rPr>
        <w:t>5.涉及政府采购的项目支出应设置相关政府采购指标。</w:t>
      </w:r>
    </w:p>
    <w:p>
      <w:pPr>
        <w:rPr>
          <w:rFonts w:hint="eastAsia" w:ascii="仿宋_GB2312" w:hAnsi="宋体" w:eastAsia="仿宋_GB2312" w:cs="仿宋_GB2312"/>
          <w:kern w:val="0"/>
        </w:rPr>
      </w:pP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MzdiZmYzZDExMDc1NzM5YWM0NWQyMzY3YjEwOTQifQ=="/>
  </w:docVars>
  <w:rsids>
    <w:rsidRoot w:val="005875AC"/>
    <w:rsid w:val="002D671C"/>
    <w:rsid w:val="003340AF"/>
    <w:rsid w:val="003F5028"/>
    <w:rsid w:val="005875AC"/>
    <w:rsid w:val="00613417"/>
    <w:rsid w:val="00B32C0C"/>
    <w:rsid w:val="00D13234"/>
    <w:rsid w:val="00D65302"/>
    <w:rsid w:val="00E9709F"/>
    <w:rsid w:val="00FF3F65"/>
    <w:rsid w:val="06BC0D27"/>
    <w:rsid w:val="12387D34"/>
    <w:rsid w:val="156F7BBF"/>
    <w:rsid w:val="2FBF82AF"/>
    <w:rsid w:val="347B14FC"/>
    <w:rsid w:val="411F4E39"/>
    <w:rsid w:val="4A814EA2"/>
    <w:rsid w:val="4C5D04F3"/>
    <w:rsid w:val="5C84241F"/>
    <w:rsid w:val="67472B3E"/>
    <w:rsid w:val="69C36846"/>
    <w:rsid w:val="6FFC5C69"/>
    <w:rsid w:val="77682A52"/>
    <w:rsid w:val="7ACE5AC8"/>
    <w:rsid w:val="7BD65A53"/>
    <w:rsid w:val="7FE943B5"/>
    <w:rsid w:val="BDD305C5"/>
    <w:rsid w:val="BDFB58D7"/>
    <w:rsid w:val="EF57D7B8"/>
    <w:rsid w:val="F7C568A4"/>
    <w:rsid w:val="F7D560D1"/>
    <w:rsid w:val="F7ECB76B"/>
    <w:rsid w:val="FFCF9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kern w:val="2"/>
      <w:sz w:val="18"/>
      <w:szCs w:val="18"/>
    </w:rPr>
  </w:style>
  <w:style w:type="character" w:customStyle="1" w:styleId="9">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956</Words>
  <Characters>1041</Characters>
  <Lines>23</Lines>
  <Paragraphs>6</Paragraphs>
  <TotalTime>21</TotalTime>
  <ScaleCrop>false</ScaleCrop>
  <LinksUpToDate>false</LinksUpToDate>
  <CharactersWithSpaces>1079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111</dc:creator>
  <cp:lastModifiedBy>Administrator</cp:lastModifiedBy>
  <cp:lastPrinted>2022-05-30T07:43:38Z</cp:lastPrinted>
  <dcterms:modified xsi:type="dcterms:W3CDTF">2022-05-30T07:45:48Z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EFBD3572B91F4036819091361D9765E9</vt:lpwstr>
  </property>
</Properties>
</file>