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黑体" w:hAnsi="黑体" w:eastAsia="黑体" w:cs="黑体"/>
          <w:sz w:val="36"/>
          <w:szCs w:val="36"/>
        </w:rPr>
      </w:pPr>
      <w:r>
        <w:rPr>
          <w:rFonts w:hint="eastAsia" w:ascii="黑体" w:hAnsi="黑体" w:eastAsia="黑体" w:cs="黑体"/>
          <w:sz w:val="36"/>
          <w:szCs w:val="36"/>
          <w:lang w:val="en-US" w:eastAsia="zh-CN"/>
        </w:rPr>
        <w:t>2021</w:t>
      </w:r>
      <w:r>
        <w:rPr>
          <w:rFonts w:hint="eastAsia" w:ascii="黑体" w:hAnsi="黑体" w:eastAsia="黑体" w:cs="黑体"/>
          <w:sz w:val="36"/>
          <w:szCs w:val="36"/>
        </w:rPr>
        <w:t>年度优化经济发展环境工作经费项目自评表</w:t>
      </w:r>
    </w:p>
    <w:tbl>
      <w:tblPr>
        <w:tblStyle w:val="4"/>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923"/>
        <w:gridCol w:w="394"/>
        <w:gridCol w:w="1466"/>
        <w:gridCol w:w="334"/>
        <w:gridCol w:w="985"/>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bookmarkStart w:id="0" w:name="_GoBack"/>
            <w:bookmarkEnd w:id="0"/>
            <w:r>
              <w:rPr>
                <w:rFonts w:hint="eastAsia" w:ascii="仿宋_GB2312" w:hAnsi="宋体" w:eastAsia="仿宋_GB2312" w:cs="仿宋_GB2312"/>
                <w:kern w:val="0"/>
              </w:rPr>
              <w:t>项目名称</w:t>
            </w:r>
          </w:p>
        </w:tc>
        <w:tc>
          <w:tcPr>
            <w:tcW w:w="7420" w:type="dxa"/>
            <w:gridSpan w:val="8"/>
            <w:vAlign w:val="center"/>
          </w:tcPr>
          <w:p>
            <w:pPr>
              <w:widowControl/>
              <w:snapToGrid w:val="0"/>
              <w:jc w:val="center"/>
              <w:rPr>
                <w:rFonts w:ascii="仿宋_GB2312" w:hAnsi="宋体" w:eastAsia="仿宋_GB2312"/>
                <w:kern w:val="0"/>
              </w:rPr>
            </w:pPr>
            <w:r>
              <w:rPr>
                <w:rFonts w:hint="eastAsia" w:ascii="仿宋" w:hAnsi="仿宋" w:eastAsia="仿宋" w:cs="仿宋_GB2312"/>
                <w:kern w:val="0"/>
                <w:sz w:val="24"/>
              </w:rPr>
              <w:t>优化经济发展环境工作经费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主管部门</w:t>
            </w:r>
          </w:p>
        </w:tc>
        <w:tc>
          <w:tcPr>
            <w:tcW w:w="3364" w:type="dxa"/>
            <w:gridSpan w:val="3"/>
            <w:vAlign w:val="center"/>
          </w:tcPr>
          <w:p>
            <w:pPr>
              <w:widowControl/>
              <w:snapToGrid w:val="0"/>
              <w:jc w:val="left"/>
              <w:rPr>
                <w:rFonts w:ascii="仿宋_GB2312" w:hAnsi="宋体" w:eastAsia="仿宋_GB2312"/>
                <w:kern w:val="0"/>
              </w:rPr>
            </w:pPr>
            <w:r>
              <w:rPr>
                <w:rFonts w:hint="eastAsia" w:ascii="仿宋" w:hAnsi="仿宋" w:eastAsia="仿宋" w:cs="楷体_GB2312"/>
                <w:kern w:val="0"/>
                <w:sz w:val="24"/>
              </w:rPr>
              <w:t>黄石市商务局</w:t>
            </w:r>
          </w:p>
        </w:tc>
        <w:tc>
          <w:tcPr>
            <w:tcW w:w="2194"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项目实施单位</w:t>
            </w:r>
          </w:p>
        </w:tc>
        <w:tc>
          <w:tcPr>
            <w:tcW w:w="1862" w:type="dxa"/>
            <w:gridSpan w:val="2"/>
            <w:vAlign w:val="center"/>
          </w:tcPr>
          <w:p>
            <w:pPr>
              <w:widowControl/>
              <w:snapToGrid w:val="0"/>
              <w:jc w:val="center"/>
              <w:rPr>
                <w:rFonts w:ascii="仿宋_GB2312" w:hAnsi="宋体" w:eastAsia="仿宋_GB2312"/>
                <w:kern w:val="0"/>
              </w:rPr>
            </w:pPr>
            <w:r>
              <w:rPr>
                <w:rFonts w:hint="eastAsia" w:ascii="仿宋" w:hAnsi="仿宋" w:eastAsia="仿宋" w:cs="楷体_GB2312"/>
                <w:kern w:val="0"/>
                <w:sz w:val="24"/>
              </w:rPr>
              <w:t>黄石市商务局</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项目类别</w:t>
            </w:r>
          </w:p>
        </w:tc>
        <w:tc>
          <w:tcPr>
            <w:tcW w:w="7420" w:type="dxa"/>
            <w:gridSpan w:val="8"/>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ascii="仿宋_GB2312" w:hAnsi="宋体" w:eastAsia="仿宋_GB2312" w:cs="仿宋_GB2312"/>
                <w:kern w:val="0"/>
              </w:rPr>
              <w:t xml:space="preserve">  </w:t>
            </w:r>
            <w:r>
              <w:rPr>
                <w:rFonts w:hint="eastAsia" w:ascii="仿宋" w:hAnsi="MS Mincho" w:eastAsia="MS Mincho" w:cs="MS Mincho"/>
                <w:kern w:val="0"/>
                <w:sz w:val="24"/>
              </w:rPr>
              <w:t>☑</w:t>
            </w:r>
            <w:r>
              <w:rPr>
                <w:rFonts w:ascii="仿宋" w:hAnsi="仿宋" w:eastAsia="仿宋" w:cs="仿宋_GB2312"/>
                <w:kern w:val="0"/>
                <w:sz w:val="24"/>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、市直专项</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项目属性</w:t>
            </w:r>
          </w:p>
        </w:tc>
        <w:tc>
          <w:tcPr>
            <w:tcW w:w="7420" w:type="dxa"/>
            <w:gridSpan w:val="8"/>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 w:hAnsi="MS Mincho" w:eastAsia="MS Mincho" w:cs="MS Mincho"/>
                <w:kern w:val="0"/>
                <w:sz w:val="24"/>
              </w:rPr>
              <w:t>☑</w:t>
            </w:r>
            <w:r>
              <w:rPr>
                <w:rFonts w:ascii="仿宋" w:hAnsi="仿宋" w:eastAsia="仿宋" w:cs="仿宋_GB2312"/>
                <w:kern w:val="0"/>
                <w:sz w:val="24"/>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项目类型</w:t>
            </w:r>
          </w:p>
        </w:tc>
        <w:tc>
          <w:tcPr>
            <w:tcW w:w="7420" w:type="dxa"/>
            <w:gridSpan w:val="8"/>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 w:hAnsi="MS Mincho" w:eastAsia="MS Mincho" w:cs="MS Mincho"/>
                <w:kern w:val="0"/>
                <w:sz w:val="24"/>
              </w:rPr>
              <w:t>☑</w:t>
            </w:r>
            <w:r>
              <w:rPr>
                <w:rFonts w:ascii="仿宋" w:hAnsi="仿宋" w:eastAsia="仿宋" w:cs="仿宋_GB2312"/>
                <w:kern w:val="0"/>
                <w:sz w:val="24"/>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restart"/>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预算执行情况（万元）</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122" w:type="dxa"/>
            <w:vAlign w:val="center"/>
          </w:tcPr>
          <w:p>
            <w:pPr>
              <w:widowControl/>
              <w:snapToGrid w:val="0"/>
              <w:jc w:val="center"/>
              <w:rPr>
                <w:rFonts w:ascii="仿宋_GB2312" w:hAnsi="宋体" w:eastAsia="仿宋_GB2312"/>
                <w:kern w:val="0"/>
              </w:rPr>
            </w:pPr>
          </w:p>
        </w:tc>
        <w:tc>
          <w:tcPr>
            <w:tcW w:w="1319"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317"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19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年度财政资金总额</w:t>
            </w:r>
          </w:p>
        </w:tc>
        <w:tc>
          <w:tcPr>
            <w:tcW w:w="1319"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17</w:t>
            </w:r>
          </w:p>
        </w:tc>
        <w:tc>
          <w:tcPr>
            <w:tcW w:w="1317"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17</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w:t>
            </w:r>
          </w:p>
        </w:tc>
        <w:tc>
          <w:tcPr>
            <w:tcW w:w="2196" w:type="dxa"/>
            <w:gridSpan w:val="3"/>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restart"/>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w:t>
            </w:r>
            <w:r>
              <w:rPr>
                <w:rFonts w:ascii="仿宋_GB2312" w:hAnsi="宋体" w:eastAsia="仿宋_GB2312" w:cs="仿宋_GB2312"/>
                <w:kern w:val="0"/>
              </w:rPr>
              <w:t>1</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hint="eastAsia" w:ascii="仿宋_GB2312" w:hAnsi="宋体" w:eastAsia="仿宋_GB2312" w:cs="仿宋_GB2312"/>
                <w:kern w:val="0"/>
                <w:sz w:val="20"/>
                <w:szCs w:val="20"/>
                <w:lang w:val="en-US" w:eastAsia="zh-CN"/>
              </w:rPr>
              <w:t>80</w:t>
            </w:r>
            <w:r>
              <w:rPr>
                <w:rFonts w:hint="eastAsia" w:ascii="仿宋_GB2312" w:hAnsi="宋体" w:eastAsia="仿宋_GB2312" w:cs="仿宋_GB2312"/>
                <w:kern w:val="0"/>
              </w:rPr>
              <w:t>分）</w:t>
            </w:r>
          </w:p>
        </w:tc>
        <w:tc>
          <w:tcPr>
            <w:tcW w:w="700" w:type="dxa"/>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一级指标</w:t>
            </w: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二级指标</w:t>
            </w: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三级指标</w:t>
            </w:r>
          </w:p>
        </w:tc>
        <w:tc>
          <w:tcPr>
            <w:tcW w:w="1466" w:type="dxa"/>
            <w:vAlign w:val="center"/>
          </w:tcPr>
          <w:p>
            <w:pPr>
              <w:widowControl/>
              <w:snapToGrid w:val="0"/>
              <w:jc w:val="center"/>
              <w:rPr>
                <w:rFonts w:ascii="仿宋_GB2312" w:hAnsi="宋体" w:eastAsia="仿宋_GB2312" w:cs="仿宋_GB2312"/>
                <w:kern w:val="0"/>
                <w:highlight w:val="none"/>
              </w:rPr>
            </w:pPr>
            <w:r>
              <w:rPr>
                <w:rFonts w:hint="eastAsia" w:ascii="仿宋_GB2312" w:hAnsi="宋体" w:eastAsia="仿宋_GB2312" w:cs="仿宋_GB2312"/>
                <w:kern w:val="0"/>
                <w:highlight w:val="none"/>
              </w:rPr>
              <w:t>年初目标值（</w:t>
            </w:r>
            <w:r>
              <w:rPr>
                <w:rFonts w:ascii="仿宋_GB2312" w:hAnsi="宋体" w:eastAsia="仿宋_GB2312" w:cs="仿宋_GB2312"/>
                <w:kern w:val="0"/>
                <w:highlight w:val="none"/>
              </w:rPr>
              <w:t>A</w:t>
            </w:r>
            <w:r>
              <w:rPr>
                <w:rFonts w:hint="eastAsia" w:ascii="仿宋_GB2312" w:hAnsi="宋体" w:eastAsia="仿宋_GB2312" w:cs="仿宋_GB2312"/>
                <w:kern w:val="0"/>
                <w:highlight w:val="none"/>
              </w:rPr>
              <w:t>）</w:t>
            </w:r>
          </w:p>
        </w:tc>
        <w:tc>
          <w:tcPr>
            <w:tcW w:w="1319" w:type="dxa"/>
            <w:gridSpan w:val="2"/>
            <w:vAlign w:val="center"/>
          </w:tcPr>
          <w:p>
            <w:pPr>
              <w:widowControl/>
              <w:snapToGrid w:val="0"/>
              <w:jc w:val="center"/>
              <w:rPr>
                <w:rFonts w:ascii="仿宋_GB2312" w:hAnsi="宋体" w:eastAsia="仿宋_GB2312" w:cs="仿宋_GB2312"/>
                <w:kern w:val="0"/>
                <w:highlight w:val="none"/>
              </w:rPr>
            </w:pPr>
            <w:r>
              <w:rPr>
                <w:rFonts w:hint="eastAsia" w:ascii="仿宋_GB2312" w:hAnsi="宋体" w:eastAsia="仿宋_GB2312" w:cs="仿宋_GB2312"/>
                <w:kern w:val="0"/>
                <w:highlight w:val="none"/>
              </w:rPr>
              <w:t>实际完成值（</w:t>
            </w:r>
            <w:r>
              <w:rPr>
                <w:rFonts w:ascii="仿宋_GB2312" w:hAnsi="宋体" w:eastAsia="仿宋_GB2312" w:cs="仿宋_GB2312"/>
                <w:kern w:val="0"/>
                <w:highlight w:val="none"/>
              </w:rPr>
              <w:t>B</w:t>
            </w:r>
            <w:r>
              <w:rPr>
                <w:rFonts w:hint="eastAsia" w:ascii="仿宋_GB2312" w:hAnsi="宋体" w:eastAsia="仿宋_GB2312" w:cs="仿宋_GB2312"/>
                <w:kern w:val="0"/>
                <w:highlight w:val="none"/>
              </w:rPr>
              <w:t>）</w:t>
            </w:r>
          </w:p>
        </w:tc>
        <w:tc>
          <w:tcPr>
            <w:tcW w:w="877"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restart"/>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产出指标</w:t>
            </w: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数量指标</w:t>
            </w: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每月发布信息</w:t>
            </w:r>
          </w:p>
        </w:tc>
        <w:tc>
          <w:tcPr>
            <w:tcW w:w="1466"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300条</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326</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时效指标</w:t>
            </w:r>
          </w:p>
        </w:tc>
        <w:tc>
          <w:tcPr>
            <w:tcW w:w="2636" w:type="dxa"/>
            <w:gridSpan w:val="3"/>
            <w:vAlign w:val="center"/>
          </w:tcPr>
          <w:p>
            <w:pPr>
              <w:widowControl/>
              <w:snapToGrid w:val="0"/>
              <w:jc w:val="center"/>
              <w:rPr>
                <w:rFonts w:ascii="仿宋_GB2312" w:hAnsi="宋体" w:eastAsia="仿宋_GB2312" w:cstheme="minorBidi"/>
                <w:kern w:val="0"/>
                <w:sz w:val="21"/>
                <w:szCs w:val="24"/>
                <w:lang w:val="en-US" w:eastAsia="zh-CN" w:bidi="ar-SA"/>
              </w:rPr>
            </w:pPr>
            <w:r>
              <w:rPr>
                <w:rFonts w:hint="eastAsia" w:ascii="仿宋_GB2312" w:hAnsi="宋体" w:eastAsia="仿宋_GB2312"/>
                <w:kern w:val="0"/>
              </w:rPr>
              <w:t>当月问题办结率</w:t>
            </w:r>
          </w:p>
        </w:tc>
        <w:tc>
          <w:tcPr>
            <w:tcW w:w="1466" w:type="dxa"/>
            <w:vAlign w:val="center"/>
          </w:tcPr>
          <w:p>
            <w:pPr>
              <w:widowControl/>
              <w:snapToGrid w:val="0"/>
              <w:jc w:val="center"/>
              <w:rPr>
                <w:rFonts w:ascii="仿宋_GB2312" w:hAnsi="宋体" w:eastAsia="仿宋_GB2312" w:cstheme="minorBidi"/>
                <w:kern w:val="0"/>
                <w:sz w:val="21"/>
                <w:szCs w:val="24"/>
                <w:lang w:val="en-US" w:eastAsia="zh-CN" w:bidi="ar-SA"/>
              </w:rPr>
            </w:pPr>
            <w:r>
              <w:rPr>
                <w:rFonts w:hint="eastAsia" w:ascii="仿宋_GB2312" w:hAnsi="宋体" w:eastAsia="仿宋_GB2312"/>
                <w:kern w:val="0"/>
              </w:rPr>
              <w:t>95%</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97%</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w:t>
            </w:r>
          </w:p>
        </w:tc>
        <w:tc>
          <w:tcPr>
            <w:tcW w:w="2636" w:type="dxa"/>
            <w:gridSpan w:val="3"/>
            <w:vAlign w:val="center"/>
          </w:tcPr>
          <w:p>
            <w:pPr>
              <w:widowControl/>
              <w:snapToGrid w:val="0"/>
              <w:jc w:val="center"/>
              <w:rPr>
                <w:rFonts w:ascii="仿宋_GB2312" w:hAnsi="宋体" w:eastAsia="仿宋_GB2312"/>
                <w:kern w:val="0"/>
              </w:rPr>
            </w:pPr>
          </w:p>
        </w:tc>
        <w:tc>
          <w:tcPr>
            <w:tcW w:w="1466" w:type="dxa"/>
            <w:vAlign w:val="center"/>
          </w:tcPr>
          <w:p>
            <w:pPr>
              <w:widowControl/>
              <w:snapToGrid w:val="0"/>
              <w:jc w:val="center"/>
              <w:rPr>
                <w:rFonts w:ascii="仿宋_GB2312" w:hAnsi="宋体" w:eastAsia="仿宋_GB2312"/>
                <w:kern w:val="0"/>
              </w:rPr>
            </w:pPr>
          </w:p>
        </w:tc>
        <w:tc>
          <w:tcPr>
            <w:tcW w:w="1319" w:type="dxa"/>
            <w:gridSpan w:val="2"/>
            <w:vAlign w:val="center"/>
          </w:tcPr>
          <w:p>
            <w:pPr>
              <w:widowControl/>
              <w:snapToGrid w:val="0"/>
              <w:jc w:val="center"/>
              <w:rPr>
                <w:rFonts w:ascii="仿宋_GB2312" w:hAnsi="宋体" w:eastAsia="仿宋_GB2312"/>
                <w:kern w:val="0"/>
              </w:rPr>
            </w:pPr>
          </w:p>
        </w:tc>
        <w:tc>
          <w:tcPr>
            <w:tcW w:w="877" w:type="dxa"/>
            <w:vAlign w:val="center"/>
          </w:tcPr>
          <w:p>
            <w:pPr>
              <w:widowControl/>
              <w:snapToGrid w:val="0"/>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w:t>
            </w:r>
          </w:p>
        </w:tc>
        <w:tc>
          <w:tcPr>
            <w:tcW w:w="2636" w:type="dxa"/>
            <w:gridSpan w:val="3"/>
            <w:vAlign w:val="center"/>
          </w:tcPr>
          <w:p>
            <w:pPr>
              <w:widowControl/>
              <w:snapToGrid w:val="0"/>
              <w:jc w:val="center"/>
              <w:rPr>
                <w:rFonts w:ascii="仿宋_GB2312" w:hAnsi="宋体" w:eastAsia="仿宋_GB2312"/>
                <w:kern w:val="0"/>
              </w:rPr>
            </w:pPr>
          </w:p>
        </w:tc>
        <w:tc>
          <w:tcPr>
            <w:tcW w:w="1466" w:type="dxa"/>
            <w:vAlign w:val="center"/>
          </w:tcPr>
          <w:p>
            <w:pPr>
              <w:widowControl/>
              <w:snapToGrid w:val="0"/>
              <w:jc w:val="center"/>
              <w:rPr>
                <w:rFonts w:ascii="仿宋_GB2312" w:hAnsi="宋体" w:eastAsia="仿宋_GB2312"/>
                <w:kern w:val="0"/>
              </w:rPr>
            </w:pPr>
          </w:p>
        </w:tc>
        <w:tc>
          <w:tcPr>
            <w:tcW w:w="1319" w:type="dxa"/>
            <w:gridSpan w:val="2"/>
            <w:vAlign w:val="center"/>
          </w:tcPr>
          <w:p>
            <w:pPr>
              <w:widowControl/>
              <w:snapToGrid w:val="0"/>
              <w:jc w:val="center"/>
              <w:rPr>
                <w:rFonts w:ascii="仿宋_GB2312" w:hAnsi="宋体" w:eastAsia="仿宋_GB2312"/>
                <w:kern w:val="0"/>
              </w:rPr>
            </w:pPr>
          </w:p>
        </w:tc>
        <w:tc>
          <w:tcPr>
            <w:tcW w:w="877" w:type="dxa"/>
            <w:vAlign w:val="center"/>
          </w:tcPr>
          <w:p>
            <w:pPr>
              <w:widowControl/>
              <w:snapToGrid w:val="0"/>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restart"/>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效益指标</w:t>
            </w: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w:t>
            </w:r>
          </w:p>
        </w:tc>
        <w:tc>
          <w:tcPr>
            <w:tcW w:w="2636" w:type="dxa"/>
            <w:gridSpan w:val="3"/>
            <w:vAlign w:val="center"/>
          </w:tcPr>
          <w:p>
            <w:pPr>
              <w:widowControl/>
              <w:snapToGrid w:val="0"/>
              <w:jc w:val="center"/>
              <w:rPr>
                <w:rFonts w:ascii="仿宋_GB2312" w:hAnsi="宋体" w:eastAsia="仿宋_GB2312"/>
                <w:kern w:val="0"/>
              </w:rPr>
            </w:pPr>
          </w:p>
        </w:tc>
        <w:tc>
          <w:tcPr>
            <w:tcW w:w="1466" w:type="dxa"/>
            <w:vAlign w:val="center"/>
          </w:tcPr>
          <w:p>
            <w:pPr>
              <w:widowControl/>
              <w:snapToGrid w:val="0"/>
              <w:jc w:val="center"/>
              <w:rPr>
                <w:rFonts w:ascii="仿宋_GB2312" w:hAnsi="宋体" w:eastAsia="仿宋_GB2312"/>
                <w:kern w:val="0"/>
              </w:rPr>
            </w:pPr>
          </w:p>
        </w:tc>
        <w:tc>
          <w:tcPr>
            <w:tcW w:w="1319" w:type="dxa"/>
            <w:gridSpan w:val="2"/>
            <w:vAlign w:val="center"/>
          </w:tcPr>
          <w:p>
            <w:pPr>
              <w:widowControl/>
              <w:snapToGrid w:val="0"/>
              <w:jc w:val="center"/>
              <w:rPr>
                <w:rFonts w:ascii="仿宋_GB2312" w:hAnsi="宋体" w:eastAsia="仿宋_GB2312"/>
                <w:kern w:val="0"/>
              </w:rPr>
            </w:pPr>
          </w:p>
        </w:tc>
        <w:tc>
          <w:tcPr>
            <w:tcW w:w="877" w:type="dxa"/>
            <w:vAlign w:val="center"/>
          </w:tcPr>
          <w:p>
            <w:pPr>
              <w:widowControl/>
              <w:snapToGrid w:val="0"/>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w:t>
            </w:r>
          </w:p>
        </w:tc>
        <w:tc>
          <w:tcPr>
            <w:tcW w:w="2636" w:type="dxa"/>
            <w:gridSpan w:val="3"/>
            <w:vAlign w:val="center"/>
          </w:tcPr>
          <w:p>
            <w:pPr>
              <w:widowControl/>
              <w:snapToGrid w:val="0"/>
              <w:jc w:val="center"/>
              <w:rPr>
                <w:rFonts w:ascii="仿宋_GB2312" w:hAnsi="宋体" w:eastAsia="仿宋_GB2312"/>
                <w:kern w:val="0"/>
              </w:rPr>
            </w:pPr>
          </w:p>
        </w:tc>
        <w:tc>
          <w:tcPr>
            <w:tcW w:w="1466" w:type="dxa"/>
            <w:vAlign w:val="center"/>
          </w:tcPr>
          <w:p>
            <w:pPr>
              <w:widowControl/>
              <w:snapToGrid w:val="0"/>
              <w:jc w:val="center"/>
              <w:rPr>
                <w:rFonts w:ascii="仿宋_GB2312" w:hAnsi="宋体" w:eastAsia="仿宋_GB2312"/>
                <w:kern w:val="0"/>
              </w:rPr>
            </w:pPr>
          </w:p>
        </w:tc>
        <w:tc>
          <w:tcPr>
            <w:tcW w:w="1319" w:type="dxa"/>
            <w:gridSpan w:val="2"/>
            <w:vAlign w:val="center"/>
          </w:tcPr>
          <w:p>
            <w:pPr>
              <w:widowControl/>
              <w:snapToGrid w:val="0"/>
              <w:jc w:val="center"/>
              <w:rPr>
                <w:rFonts w:ascii="仿宋_GB2312" w:hAnsi="宋体" w:eastAsia="仿宋_GB2312"/>
                <w:kern w:val="0"/>
              </w:rPr>
            </w:pPr>
          </w:p>
        </w:tc>
        <w:tc>
          <w:tcPr>
            <w:tcW w:w="877" w:type="dxa"/>
            <w:vAlign w:val="center"/>
          </w:tcPr>
          <w:p>
            <w:pPr>
              <w:widowControl/>
              <w:snapToGrid w:val="0"/>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w:t>
            </w:r>
          </w:p>
        </w:tc>
        <w:tc>
          <w:tcPr>
            <w:tcW w:w="2636" w:type="dxa"/>
            <w:gridSpan w:val="3"/>
            <w:vAlign w:val="center"/>
          </w:tcPr>
          <w:p>
            <w:pPr>
              <w:widowControl/>
              <w:snapToGrid w:val="0"/>
              <w:jc w:val="center"/>
              <w:rPr>
                <w:rFonts w:ascii="仿宋_GB2312" w:hAnsi="宋体" w:eastAsia="仿宋_GB2312"/>
                <w:kern w:val="0"/>
              </w:rPr>
            </w:pPr>
          </w:p>
        </w:tc>
        <w:tc>
          <w:tcPr>
            <w:tcW w:w="1466" w:type="dxa"/>
            <w:vAlign w:val="center"/>
          </w:tcPr>
          <w:p>
            <w:pPr>
              <w:widowControl/>
              <w:snapToGrid w:val="0"/>
              <w:jc w:val="center"/>
              <w:rPr>
                <w:rFonts w:ascii="仿宋_GB2312" w:hAnsi="宋体" w:eastAsia="仿宋_GB2312"/>
                <w:kern w:val="0"/>
              </w:rPr>
            </w:pPr>
          </w:p>
        </w:tc>
        <w:tc>
          <w:tcPr>
            <w:tcW w:w="1319" w:type="dxa"/>
            <w:gridSpan w:val="2"/>
            <w:vAlign w:val="center"/>
          </w:tcPr>
          <w:p>
            <w:pPr>
              <w:widowControl/>
              <w:snapToGrid w:val="0"/>
              <w:jc w:val="center"/>
              <w:rPr>
                <w:rFonts w:ascii="仿宋_GB2312" w:hAnsi="宋体" w:eastAsia="仿宋_GB2312"/>
                <w:kern w:val="0"/>
              </w:rPr>
            </w:pPr>
          </w:p>
        </w:tc>
        <w:tc>
          <w:tcPr>
            <w:tcW w:w="877" w:type="dxa"/>
            <w:vAlign w:val="center"/>
          </w:tcPr>
          <w:p>
            <w:pPr>
              <w:widowControl/>
              <w:snapToGrid w:val="0"/>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w:t>
            </w:r>
          </w:p>
        </w:tc>
        <w:tc>
          <w:tcPr>
            <w:tcW w:w="2636" w:type="dxa"/>
            <w:gridSpan w:val="3"/>
            <w:vAlign w:val="center"/>
          </w:tcPr>
          <w:p>
            <w:pPr>
              <w:widowControl/>
              <w:snapToGrid w:val="0"/>
              <w:jc w:val="center"/>
              <w:rPr>
                <w:rFonts w:ascii="仿宋_GB2312" w:hAnsi="宋体" w:eastAsia="仿宋_GB2312"/>
                <w:kern w:val="0"/>
              </w:rPr>
            </w:pPr>
          </w:p>
        </w:tc>
        <w:tc>
          <w:tcPr>
            <w:tcW w:w="1466" w:type="dxa"/>
            <w:vAlign w:val="center"/>
          </w:tcPr>
          <w:p>
            <w:pPr>
              <w:widowControl/>
              <w:snapToGrid w:val="0"/>
              <w:jc w:val="center"/>
              <w:rPr>
                <w:rFonts w:ascii="仿宋_GB2312" w:hAnsi="宋体" w:eastAsia="仿宋_GB2312"/>
                <w:kern w:val="0"/>
              </w:rPr>
            </w:pPr>
          </w:p>
        </w:tc>
        <w:tc>
          <w:tcPr>
            <w:tcW w:w="1319" w:type="dxa"/>
            <w:gridSpan w:val="2"/>
            <w:vAlign w:val="center"/>
          </w:tcPr>
          <w:p>
            <w:pPr>
              <w:widowControl/>
              <w:snapToGrid w:val="0"/>
              <w:jc w:val="center"/>
              <w:rPr>
                <w:rFonts w:ascii="仿宋_GB2312" w:hAnsi="宋体" w:eastAsia="仿宋_GB2312"/>
                <w:kern w:val="0"/>
              </w:rPr>
            </w:pPr>
          </w:p>
        </w:tc>
        <w:tc>
          <w:tcPr>
            <w:tcW w:w="877" w:type="dxa"/>
            <w:vAlign w:val="center"/>
          </w:tcPr>
          <w:p>
            <w:pPr>
              <w:widowControl/>
              <w:snapToGrid w:val="0"/>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restart"/>
            <w:vAlign w:val="center"/>
          </w:tcPr>
          <w:p>
            <w:pPr>
              <w:widowControl/>
              <w:snapToGrid w:val="0"/>
              <w:jc w:val="center"/>
              <w:rPr>
                <w:rFonts w:ascii="仿宋_GB2312" w:hAnsi="宋体" w:eastAsia="仿宋_GB2312"/>
                <w:kern w:val="0"/>
              </w:rPr>
            </w:pPr>
            <w:r>
              <w:rPr>
                <w:rFonts w:hint="eastAsia" w:ascii="仿宋_GB2312" w:hAnsi="宋体" w:eastAsia="仿宋_GB2312"/>
                <w:kern w:val="0"/>
              </w:rPr>
              <w:t>满意度指标</w:t>
            </w:r>
          </w:p>
        </w:tc>
        <w:tc>
          <w:tcPr>
            <w:tcW w:w="1122"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具体指标</w:t>
            </w: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服务对象满意度</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95%</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98%</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w:t>
            </w:r>
          </w:p>
        </w:tc>
        <w:tc>
          <w:tcPr>
            <w:tcW w:w="2636" w:type="dxa"/>
            <w:gridSpan w:val="3"/>
            <w:vAlign w:val="center"/>
          </w:tcPr>
          <w:p>
            <w:pPr>
              <w:widowControl/>
              <w:snapToGrid w:val="0"/>
              <w:jc w:val="center"/>
              <w:rPr>
                <w:rFonts w:ascii="仿宋_GB2312" w:hAnsi="宋体" w:eastAsia="仿宋_GB2312"/>
                <w:kern w:val="0"/>
              </w:rPr>
            </w:pPr>
          </w:p>
        </w:tc>
        <w:tc>
          <w:tcPr>
            <w:tcW w:w="1466" w:type="dxa"/>
            <w:vAlign w:val="center"/>
          </w:tcPr>
          <w:p>
            <w:pPr>
              <w:widowControl/>
              <w:snapToGrid w:val="0"/>
              <w:jc w:val="center"/>
              <w:rPr>
                <w:rFonts w:ascii="仿宋_GB2312" w:hAnsi="宋体" w:eastAsia="仿宋_GB2312"/>
                <w:kern w:val="0"/>
              </w:rPr>
            </w:pPr>
          </w:p>
        </w:tc>
        <w:tc>
          <w:tcPr>
            <w:tcW w:w="1319" w:type="dxa"/>
            <w:gridSpan w:val="2"/>
            <w:vAlign w:val="center"/>
          </w:tcPr>
          <w:p>
            <w:pPr>
              <w:widowControl/>
              <w:snapToGrid w:val="0"/>
              <w:jc w:val="center"/>
              <w:rPr>
                <w:rFonts w:ascii="仿宋_GB2312" w:hAnsi="宋体" w:eastAsia="仿宋_GB2312"/>
                <w:kern w:val="0"/>
              </w:rPr>
            </w:pPr>
          </w:p>
        </w:tc>
        <w:tc>
          <w:tcPr>
            <w:tcW w:w="877" w:type="dxa"/>
            <w:vAlign w:val="center"/>
          </w:tcPr>
          <w:p>
            <w:pPr>
              <w:widowControl/>
              <w:snapToGrid w:val="0"/>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总分</w:t>
            </w:r>
          </w:p>
        </w:tc>
        <w:tc>
          <w:tcPr>
            <w:tcW w:w="8120" w:type="dxa"/>
            <w:gridSpan w:val="9"/>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0" w:hRule="atLeast"/>
          <w:jc w:val="center"/>
        </w:trPr>
        <w:tc>
          <w:tcPr>
            <w:tcW w:w="1528" w:type="dxa"/>
            <w:gridSpan w:val="2"/>
            <w:vAlign w:val="center"/>
          </w:tcPr>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偏差大或</w:t>
            </w:r>
          </w:p>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目标未完成</w:t>
            </w:r>
          </w:p>
          <w:p>
            <w:pPr>
              <w:widowControl/>
              <w:jc w:val="center"/>
              <w:rPr>
                <w:rFonts w:ascii="仿宋_GB2312" w:hAnsi="宋体" w:eastAsia="仿宋_GB2312"/>
                <w:kern w:val="0"/>
              </w:rPr>
            </w:pPr>
            <w:r>
              <w:rPr>
                <w:rFonts w:hint="eastAsia" w:ascii="仿宋_GB2312" w:hAnsi="宋体" w:eastAsia="仿宋_GB2312" w:cs="仿宋_GB2312"/>
                <w:kern w:val="0"/>
                <w:highlight w:val="none"/>
              </w:rPr>
              <w:t>原因分析</w:t>
            </w:r>
          </w:p>
        </w:tc>
        <w:tc>
          <w:tcPr>
            <w:tcW w:w="7420" w:type="dxa"/>
            <w:gridSpan w:val="8"/>
            <w:vAlign w:val="center"/>
          </w:tcPr>
          <w:p>
            <w:pPr>
              <w:widowControl/>
              <w:ind w:firstLine="420" w:firstLineChars="200"/>
              <w:jc w:val="left"/>
              <w:rPr>
                <w:rFonts w:hint="default" w:ascii="仿宋_GB2312" w:hAnsi="宋体" w:eastAsia="仿宋_GB2312"/>
                <w:kern w:val="0"/>
                <w:lang w:val="en-US" w:eastAsia="zh-CN"/>
              </w:rPr>
            </w:pPr>
            <w:r>
              <w:rPr>
                <w:rFonts w:hint="eastAsia" w:ascii="仿宋_GB2312" w:hAnsi="宋体" w:eastAsia="仿宋_GB2312"/>
                <w:kern w:val="0"/>
                <w:lang w:val="en-US" w:eastAsia="zh-CN"/>
              </w:rPr>
              <w:t>2021年，市优化办积极贯彻落实市委市政府关于优化我市营商环境的指示精神，依托黄石投资环境频道等平台，大力宣传我市的相关政策措施，征集群众、企业的相关意见、建议等，并督促相关部门对问题进行整改，取得了一定成绩。但在实际工作中也存在以下问题：一是少部分成员单位对“优化营商环境”的认识程度较低，对相关政策的理解较差，导致一些问题得不到彻底解决。二是遗留问题难以得到解决，导致群众、企业对有关部门的执行力存在质疑。三是受新冠肺炎疫情的影响，一些企业存在“招工难、留工难”等问题，严重制约了企业的生存与发展。四是投资环境频道计划加大“走基层、进企业”活动的频次，进一步与企业面对面了解他们对我市优化环境的意见和建议，因此，人员开支较往年有所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5" w:hRule="atLeast"/>
          <w:jc w:val="center"/>
        </w:trPr>
        <w:tc>
          <w:tcPr>
            <w:tcW w:w="1528" w:type="dxa"/>
            <w:gridSpan w:val="2"/>
            <w:vAlign w:val="center"/>
          </w:tcPr>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改进措施及</w:t>
            </w:r>
          </w:p>
          <w:p>
            <w:pPr>
              <w:widowControl/>
              <w:jc w:val="center"/>
              <w:rPr>
                <w:rFonts w:ascii="仿宋_GB2312" w:hAnsi="宋体" w:eastAsia="仿宋_GB2312"/>
                <w:kern w:val="0"/>
              </w:rPr>
            </w:pPr>
            <w:r>
              <w:rPr>
                <w:rFonts w:hint="eastAsia" w:ascii="仿宋_GB2312" w:hAnsi="宋体" w:eastAsia="仿宋_GB2312" w:cs="仿宋_GB2312"/>
                <w:kern w:val="0"/>
                <w:highlight w:val="none"/>
              </w:rPr>
              <w:t>结果应用方案</w:t>
            </w:r>
          </w:p>
        </w:tc>
        <w:tc>
          <w:tcPr>
            <w:tcW w:w="7420" w:type="dxa"/>
            <w:gridSpan w:val="8"/>
            <w:vAlign w:val="center"/>
          </w:tcPr>
          <w:p>
            <w:pPr>
              <w:widowControl/>
              <w:ind w:firstLine="420" w:firstLineChars="200"/>
              <w:jc w:val="left"/>
              <w:rPr>
                <w:rFonts w:hint="eastAsia" w:ascii="仿宋_GB2312" w:hAnsi="宋体" w:eastAsia="仿宋_GB2312"/>
                <w:kern w:val="0"/>
                <w:lang w:eastAsia="zh-CN"/>
              </w:rPr>
            </w:pPr>
            <w:r>
              <w:rPr>
                <w:rFonts w:hint="eastAsia" w:ascii="仿宋_GB2312" w:hAnsi="宋体" w:eastAsia="仿宋_GB2312"/>
                <w:kern w:val="0"/>
                <w:lang w:eastAsia="zh-CN"/>
              </w:rPr>
              <w:t>根据上述问题，市优化办提出以下几点改进措施：一、策划开展“优化营商环境进社区、进企业、进单位”宣传活动，让更多的群众、企业、单位进一步了解我市的相关政策。二、组织相关单位就群众、企业反映的问题进行研究并彻底整改，从根本上解决历史遗留问题。三、继续出台促进企业招工、用工、留工的政策，满足我市企业的用工需求。四、加大对优化环境频道编辑部的资金支持，以缓解该部门开展工作的资金压力。</w:t>
            </w:r>
          </w:p>
        </w:tc>
      </w:tr>
    </w:tbl>
    <w:p>
      <w:pPr>
        <w:widowControl/>
        <w:rPr>
          <w:rFonts w:ascii="仿宋_GB2312" w:hAnsi="宋体" w:eastAsia="仿宋_GB2312"/>
          <w:kern w:val="0"/>
        </w:rPr>
      </w:pPr>
      <w:r>
        <w:rPr>
          <w:rFonts w:hint="eastAsia" w:ascii="仿宋_GB2312" w:hAnsi="宋体" w:eastAsia="仿宋_GB2312" w:cs="仿宋_GB2312"/>
          <w:kern w:val="0"/>
        </w:rPr>
        <w:t>备注：</w:t>
      </w:r>
    </w:p>
    <w:p>
      <w:pPr>
        <w:widowControl/>
        <w:ind w:firstLine="420" w:firstLineChars="200"/>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预算执行情况口径：预算数为调整后财政资金总额（包括上年结余结转），执行数为资金使用单位财政资金实际支出数。涉及政府采购的项目支出要设置相关绩效指标反映政府采购管理情况。</w:t>
      </w:r>
    </w:p>
    <w:p>
      <w:pPr>
        <w:widowControl/>
        <w:ind w:firstLine="420" w:firstLineChars="200"/>
        <w:rPr>
          <w:rFonts w:ascii="仿宋_GB2312" w:hAnsi="宋体" w:eastAsia="仿宋_GB2312"/>
          <w:kern w:val="0"/>
        </w:rPr>
      </w:pPr>
      <w:r>
        <w:rPr>
          <w:rFonts w:ascii="仿宋_GB2312" w:hAnsi="宋体" w:eastAsia="仿宋_GB2312" w:cs="仿宋_GB2312"/>
          <w:kern w:val="0"/>
        </w:rPr>
        <w:t>2.</w:t>
      </w:r>
      <w:r>
        <w:rPr>
          <w:rFonts w:hint="eastAsia" w:ascii="仿宋_GB2312" w:hAnsi="宋体" w:eastAsia="仿宋_GB2312" w:cs="仿宋_GB2312"/>
          <w:kern w:val="0"/>
        </w:rPr>
        <w:t>定量指标完成数汇总原则：绝对值直接累加计算，相对值按照资金额度加权平均计算。定量指标计分原则：正向指标（即目标值为≥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*B/A</w:t>
      </w:r>
      <w:r>
        <w:rPr>
          <w:rFonts w:hint="eastAsia" w:ascii="仿宋_GB2312" w:hAnsi="宋体" w:eastAsia="仿宋_GB2312" w:cs="仿宋_GB2312"/>
          <w:kern w:val="0"/>
        </w:rPr>
        <w:t>），反向指标（即目标值为≤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*A/B）</w:t>
      </w:r>
      <w:r>
        <w:rPr>
          <w:rFonts w:hint="eastAsia" w:ascii="仿宋_GB2312" w:hAnsi="宋体" w:eastAsia="仿宋_GB2312" w:cs="仿宋_GB2312"/>
          <w:kern w:val="0"/>
        </w:rPr>
        <w:t>，得分不得突破权重总额。定量指标先汇总完成数，再计算得分。</w:t>
      </w:r>
    </w:p>
    <w:p>
      <w:pPr>
        <w:widowControl/>
        <w:ind w:firstLine="420" w:firstLineChars="200"/>
        <w:rPr>
          <w:rFonts w:ascii="仿宋_GB2312" w:hAnsi="宋体" w:eastAsia="仿宋_GB2312"/>
          <w:kern w:val="0"/>
        </w:rPr>
      </w:pPr>
      <w:r>
        <w:rPr>
          <w:rFonts w:ascii="仿宋_GB2312" w:hAnsi="宋体" w:eastAsia="仿宋_GB2312" w:cs="仿宋_GB2312"/>
          <w:kern w:val="0"/>
        </w:rPr>
        <w:t>3.</w:t>
      </w:r>
      <w:r>
        <w:rPr>
          <w:rFonts w:hint="eastAsia" w:ascii="仿宋_GB2312" w:hAnsi="宋体" w:eastAsia="仿宋_GB2312" w:cs="仿宋_GB2312"/>
          <w:kern w:val="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rPr>
        <w:t>100-80%</w:t>
      </w:r>
      <w:r>
        <w:rPr>
          <w:rFonts w:hint="eastAsia" w:ascii="仿宋_GB2312" w:hAnsi="宋体" w:eastAsia="仿宋_GB2312" w:cs="仿宋_GB2312"/>
          <w:kern w:val="0"/>
        </w:rPr>
        <w:t>（含</w:t>
      </w:r>
      <w:r>
        <w:rPr>
          <w:rFonts w:ascii="仿宋_GB2312" w:hAnsi="宋体" w:eastAsia="仿宋_GB2312" w:cs="仿宋_GB2312"/>
          <w:kern w:val="0"/>
        </w:rPr>
        <w:t>80%</w:t>
      </w:r>
      <w:r>
        <w:rPr>
          <w:rFonts w:hint="eastAsia" w:ascii="仿宋_GB2312" w:hAnsi="宋体" w:eastAsia="仿宋_GB2312" w:cs="仿宋_GB2312"/>
          <w:kern w:val="0"/>
        </w:rPr>
        <w:t>）、</w:t>
      </w:r>
      <w:r>
        <w:rPr>
          <w:rFonts w:ascii="仿宋_GB2312" w:hAnsi="宋体" w:eastAsia="仿宋_GB2312" w:cs="仿宋_GB2312"/>
          <w:kern w:val="0"/>
        </w:rPr>
        <w:t>80-50%</w:t>
      </w:r>
      <w:r>
        <w:rPr>
          <w:rFonts w:hint="eastAsia" w:ascii="仿宋_GB2312" w:hAnsi="宋体" w:eastAsia="仿宋_GB2312" w:cs="仿宋_GB2312"/>
          <w:kern w:val="0"/>
        </w:rPr>
        <w:t>（含</w:t>
      </w:r>
      <w:r>
        <w:rPr>
          <w:rFonts w:ascii="仿宋_GB2312" w:hAnsi="宋体" w:eastAsia="仿宋_GB2312" w:cs="仿宋_GB2312"/>
          <w:kern w:val="0"/>
        </w:rPr>
        <w:t>50%</w:t>
      </w:r>
      <w:r>
        <w:rPr>
          <w:rFonts w:hint="eastAsia" w:ascii="仿宋_GB2312" w:hAnsi="宋体" w:eastAsia="仿宋_GB2312" w:cs="仿宋_GB2312"/>
          <w:kern w:val="0"/>
        </w:rPr>
        <w:t>）、</w:t>
      </w:r>
      <w:r>
        <w:rPr>
          <w:rFonts w:ascii="仿宋_GB2312" w:hAnsi="宋体" w:eastAsia="仿宋_GB2312" w:cs="仿宋_GB2312"/>
          <w:kern w:val="0"/>
        </w:rPr>
        <w:t>50-0%</w:t>
      </w:r>
      <w:r>
        <w:rPr>
          <w:rFonts w:hint="eastAsia" w:ascii="仿宋_GB2312" w:hAnsi="宋体" w:eastAsia="仿宋_GB2312" w:cs="仿宋_GB2312"/>
          <w:kern w:val="0"/>
        </w:rPr>
        <w:t>合理确定分值。汇总时，以资金额度为权重，对分值进行加权平均计算。</w:t>
      </w:r>
    </w:p>
    <w:p>
      <w:pPr>
        <w:rPr>
          <w:rFonts w:ascii="仿宋_GB2312" w:hAnsi="宋体" w:eastAsia="仿宋_GB2312" w:cs="仿宋_GB2312"/>
          <w:kern w:val="0"/>
        </w:rPr>
      </w:pPr>
      <w:r>
        <w:rPr>
          <w:rFonts w:ascii="仿宋_GB2312" w:hAnsi="宋体" w:eastAsia="仿宋_GB2312" w:cs="仿宋_GB2312"/>
          <w:kern w:val="0"/>
        </w:rPr>
        <w:t>4.</w:t>
      </w:r>
      <w:r>
        <w:rPr>
          <w:rFonts w:hint="eastAsia" w:ascii="仿宋_GB2312" w:hAnsi="宋体" w:eastAsia="仿宋_GB2312" w:cs="仿宋_GB2312"/>
          <w:kern w:val="0"/>
        </w:rPr>
        <w:t>基于经济性和必要性等因素考虑，满意度指标暂可不作为必评指标。</w:t>
      </w:r>
    </w:p>
    <w:p>
      <w:pPr>
        <w:rPr>
          <w:rFonts w:hint="eastAsia" w:ascii="仿宋_GB2312" w:hAnsi="宋体" w:eastAsia="仿宋_GB2312" w:cs="仿宋_GB2312"/>
          <w:kern w:val="0"/>
        </w:rPr>
      </w:pPr>
      <w:r>
        <w:rPr>
          <w:rFonts w:hint="eastAsia" w:ascii="仿宋_GB2312" w:hAnsi="宋体" w:eastAsia="仿宋_GB2312" w:cs="仿宋_GB2312"/>
          <w:kern w:val="0"/>
        </w:rPr>
        <w:t>5.涉及政府采购的项目支出应设置相关政府采购指标。</w:t>
      </w:r>
    </w:p>
    <w:p>
      <w:pPr>
        <w:rPr>
          <w:rFonts w:hint="eastAsia" w:ascii="仿宋_GB2312" w:hAnsi="宋体" w:eastAsia="仿宋_GB2312" w:cs="仿宋_GB2312"/>
          <w:kern w:val="0"/>
        </w:rPr>
      </w:pPr>
    </w:p>
    <w:sectPr>
      <w:pgSz w:w="11906" w:h="16838"/>
      <w:pgMar w:top="1644" w:right="1644" w:bottom="164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kMzdiZmYzZDExMDc1NzM5YWM0NWQyMzY3YjEwOTQifQ=="/>
  </w:docVars>
  <w:rsids>
    <w:rsidRoot w:val="005875AC"/>
    <w:rsid w:val="002D671C"/>
    <w:rsid w:val="003340AF"/>
    <w:rsid w:val="003F5028"/>
    <w:rsid w:val="005875AC"/>
    <w:rsid w:val="00613417"/>
    <w:rsid w:val="00B32C0C"/>
    <w:rsid w:val="00D13234"/>
    <w:rsid w:val="00D65302"/>
    <w:rsid w:val="00E9709F"/>
    <w:rsid w:val="00FF3F65"/>
    <w:rsid w:val="01C55B58"/>
    <w:rsid w:val="06BC0D27"/>
    <w:rsid w:val="0D5D383E"/>
    <w:rsid w:val="0E4B421F"/>
    <w:rsid w:val="12387D34"/>
    <w:rsid w:val="1ACD6CB2"/>
    <w:rsid w:val="2ABA092D"/>
    <w:rsid w:val="347B14FC"/>
    <w:rsid w:val="411F4E39"/>
    <w:rsid w:val="4833140B"/>
    <w:rsid w:val="514F38B4"/>
    <w:rsid w:val="5B220BBD"/>
    <w:rsid w:val="67472B3E"/>
    <w:rsid w:val="69C36846"/>
    <w:rsid w:val="6C2A1E7F"/>
    <w:rsid w:val="77682A52"/>
    <w:rsid w:val="7ACE5AC8"/>
    <w:rsid w:val="7FE94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1188</Words>
  <Characters>1253</Characters>
  <Lines>23</Lines>
  <Paragraphs>6</Paragraphs>
  <TotalTime>12</TotalTime>
  <ScaleCrop>false</ScaleCrop>
  <LinksUpToDate>false</LinksUpToDate>
  <CharactersWithSpaces>1291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111</dc:creator>
  <cp:lastModifiedBy>Administrator</cp:lastModifiedBy>
  <cp:lastPrinted>2022-01-07T01:38:00Z</cp:lastPrinted>
  <dcterms:modified xsi:type="dcterms:W3CDTF">2022-05-30T08:55:16Z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EFBD3572B91F4036819091361D9765E9</vt:lpwstr>
  </property>
</Properties>
</file>