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综合评分标准</w:t>
      </w:r>
    </w:p>
    <w:tbl>
      <w:tblPr>
        <w:tblStyle w:val="2"/>
        <w:tblW w:w="8657"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1367"/>
        <w:gridCol w:w="1369"/>
        <w:gridCol w:w="1152"/>
        <w:gridCol w:w="476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cantSplit/>
          <w:trHeight w:val="1356" w:hRule="atLeast"/>
          <w:jc w:val="center"/>
        </w:trPr>
        <w:tc>
          <w:tcPr>
            <w:tcW w:w="1367" w:type="dxa"/>
            <w:tcBorders>
              <w:top w:val="single" w:color="auto" w:sz="8" w:space="0"/>
              <w:left w:val="single" w:color="auto" w:sz="8" w:space="0"/>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ascii="宋体" w:hAnsi="宋体"/>
                <w:b/>
                <w:bCs/>
                <w:sz w:val="24"/>
                <w:szCs w:val="24"/>
              </w:rPr>
            </w:pPr>
            <w:r>
              <w:rPr>
                <w:rFonts w:hint="eastAsia" w:ascii="宋体" w:hAnsi="宋体"/>
                <w:b/>
                <w:bCs/>
                <w:sz w:val="24"/>
                <w:szCs w:val="24"/>
              </w:rPr>
              <w:t>类别</w:t>
            </w:r>
          </w:p>
        </w:tc>
        <w:tc>
          <w:tcPr>
            <w:tcW w:w="1369" w:type="dxa"/>
            <w:tcBorders>
              <w:top w:val="single" w:color="auto" w:sz="8" w:space="0"/>
              <w:left w:val="nil"/>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ascii="宋体" w:hAnsi="宋体"/>
                <w:b/>
                <w:bCs/>
                <w:sz w:val="24"/>
                <w:szCs w:val="24"/>
              </w:rPr>
            </w:pPr>
            <w:bookmarkStart w:id="0" w:name="_GoBack"/>
            <w:bookmarkEnd w:id="0"/>
            <w:r>
              <w:rPr>
                <w:rFonts w:hint="eastAsia" w:ascii="宋体" w:hAnsi="宋体"/>
                <w:b/>
                <w:bCs/>
                <w:sz w:val="24"/>
                <w:szCs w:val="24"/>
              </w:rPr>
              <w:t>评审项目</w:t>
            </w:r>
          </w:p>
        </w:tc>
        <w:tc>
          <w:tcPr>
            <w:tcW w:w="1152" w:type="dxa"/>
            <w:tcBorders>
              <w:top w:val="single" w:color="auto" w:sz="8" w:space="0"/>
              <w:left w:val="nil"/>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firstLine="241" w:firstLineChars="100"/>
              <w:jc w:val="center"/>
              <w:textAlignment w:val="auto"/>
              <w:rPr>
                <w:rFonts w:ascii="宋体" w:hAnsi="宋体"/>
                <w:b/>
                <w:bCs/>
                <w:sz w:val="24"/>
                <w:szCs w:val="24"/>
              </w:rPr>
            </w:pPr>
            <w:r>
              <w:rPr>
                <w:rFonts w:hint="eastAsia" w:ascii="宋体" w:hAnsi="宋体"/>
                <w:b/>
                <w:bCs/>
                <w:sz w:val="24"/>
                <w:szCs w:val="24"/>
              </w:rPr>
              <w:t>标准分</w:t>
            </w:r>
          </w:p>
        </w:tc>
        <w:tc>
          <w:tcPr>
            <w:tcW w:w="4769" w:type="dxa"/>
            <w:tcBorders>
              <w:top w:val="single" w:color="auto" w:sz="8" w:space="0"/>
              <w:left w:val="nil"/>
              <w:bottom w:val="single" w:color="auto" w:sz="6" w:space="0"/>
              <w:right w:val="single" w:color="auto" w:sz="8" w:space="0"/>
            </w:tcBorders>
            <w:noWrap w:val="0"/>
            <w:vAlign w:val="center"/>
          </w:tcPr>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ascii="宋体" w:hAnsi="宋体"/>
                <w:b/>
                <w:bCs/>
                <w:sz w:val="24"/>
                <w:szCs w:val="24"/>
              </w:rPr>
            </w:pPr>
            <w:r>
              <w:rPr>
                <w:rFonts w:hint="eastAsia" w:ascii="宋体" w:hAnsi="宋体"/>
                <w:b/>
                <w:bCs/>
                <w:sz w:val="24"/>
                <w:szCs w:val="24"/>
              </w:rPr>
              <w:t>评分标准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cantSplit/>
          <w:trHeight w:val="1797" w:hRule="atLeast"/>
          <w:jc w:val="center"/>
        </w:trPr>
        <w:tc>
          <w:tcPr>
            <w:tcW w:w="1367" w:type="dxa"/>
            <w:vMerge w:val="restart"/>
            <w:tcBorders>
              <w:top w:val="nil"/>
              <w:left w:val="single" w:color="auto" w:sz="8" w:space="0"/>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firstLine="240" w:firstLineChars="1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商务分</w:t>
            </w:r>
          </w:p>
          <w:p>
            <w:pPr>
              <w:keepNext w:val="0"/>
              <w:keepLines w:val="0"/>
              <w:pageBreakBefore w:val="0"/>
              <w:kinsoku/>
              <w:wordWrap/>
              <w:overflowPunct/>
              <w:topLinePunct/>
              <w:autoSpaceDE/>
              <w:autoSpaceDN/>
              <w:bidi w:val="0"/>
              <w:adjustRightInd/>
              <w:snapToGrid/>
              <w:spacing w:line="320" w:lineRule="exact"/>
              <w:ind w:firstLine="240" w:firstLineChars="1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(33分)</w:t>
            </w:r>
          </w:p>
        </w:tc>
        <w:tc>
          <w:tcPr>
            <w:tcW w:w="1369"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1152"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10分</w:t>
            </w:r>
          </w:p>
        </w:tc>
        <w:tc>
          <w:tcPr>
            <w:tcW w:w="4769" w:type="dxa"/>
            <w:tcBorders>
              <w:top w:val="single" w:color="auto" w:sz="6" w:space="0"/>
              <w:left w:val="nil"/>
              <w:bottom w:val="single" w:color="auto" w:sz="6" w:space="0"/>
              <w:right w:val="single" w:color="auto" w:sz="8" w:space="0"/>
            </w:tcBorders>
            <w:noWrap w:val="0"/>
            <w:vAlign w:val="center"/>
          </w:tcPr>
          <w:p>
            <w:pPr>
              <w:keepNext w:val="0"/>
              <w:keepLines w:val="0"/>
              <w:pageBreakBefore w:val="0"/>
              <w:kinsoku/>
              <w:wordWrap/>
              <w:overflowPunct/>
              <w:topLinePunct/>
              <w:autoSpaceDE/>
              <w:autoSpaceDN/>
              <w:bidi w:val="0"/>
              <w:adjustRightInd/>
              <w:snapToGrid/>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以满足招标文件要求且投标价格最低的投标报价为评标基准价，其价格分为满分10分，其他供应商的价格分按照下列公式计算：投标报价得分=（评标基准价/投标报价）×10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cantSplit/>
          <w:trHeight w:val="1403" w:hRule="atLeast"/>
          <w:jc w:val="center"/>
        </w:trPr>
        <w:tc>
          <w:tcPr>
            <w:tcW w:w="1367" w:type="dxa"/>
            <w:vMerge w:val="continue"/>
            <w:tcBorders>
              <w:left w:val="single" w:color="auto" w:sz="8" w:space="0"/>
              <w:right w:val="single" w:color="auto" w:sz="6" w:space="0"/>
            </w:tcBorders>
            <w:noWrap w:val="0"/>
            <w:vAlign w:val="center"/>
          </w:tcPr>
          <w:p>
            <w:pPr>
              <w:keepNext w:val="0"/>
              <w:keepLines w:val="0"/>
              <w:pageBreakBefore w:val="0"/>
              <w:widowControl/>
              <w:kinsoku/>
              <w:wordWrap/>
              <w:overflowPunct/>
              <w:autoSpaceDE/>
              <w:autoSpaceDN/>
              <w:bidi w:val="0"/>
              <w:adjustRightInd/>
              <w:snapToGrid/>
              <w:spacing w:line="320" w:lineRule="exact"/>
              <w:jc w:val="both"/>
              <w:textAlignment w:val="auto"/>
              <w:rPr>
                <w:rFonts w:hint="eastAsia" w:ascii="仿宋_GB2312" w:hAnsi="仿宋_GB2312" w:eastAsia="仿宋_GB2312" w:cs="仿宋_GB2312"/>
                <w:sz w:val="24"/>
                <w:szCs w:val="24"/>
              </w:rPr>
            </w:pPr>
          </w:p>
        </w:tc>
        <w:tc>
          <w:tcPr>
            <w:tcW w:w="1369"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2014年1月至今项目业绩</w:t>
            </w:r>
          </w:p>
        </w:tc>
        <w:tc>
          <w:tcPr>
            <w:tcW w:w="1152"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15分</w:t>
            </w:r>
          </w:p>
        </w:tc>
        <w:tc>
          <w:tcPr>
            <w:tcW w:w="4769" w:type="dxa"/>
            <w:tcBorders>
              <w:top w:val="single" w:color="auto" w:sz="6" w:space="0"/>
              <w:left w:val="nil"/>
              <w:bottom w:val="single" w:color="auto" w:sz="6" w:space="0"/>
              <w:right w:val="single" w:color="auto" w:sz="8" w:space="0"/>
            </w:tcBorders>
            <w:noWrap w:val="0"/>
            <w:vAlign w:val="center"/>
          </w:tcPr>
          <w:p>
            <w:pPr>
              <w:keepNext w:val="0"/>
              <w:keepLines w:val="0"/>
              <w:pageBreakBefore w:val="0"/>
              <w:kinsoku/>
              <w:wordWrap/>
              <w:overflowPunct/>
              <w:topLinePunct/>
              <w:autoSpaceDE/>
              <w:autoSpaceDN/>
              <w:bidi w:val="0"/>
              <w:adjustRightInd/>
              <w:snapToGrid/>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地级及以上城市商贸流通业类规划编制项目业绩，每个得3分；县区级每个得1分。（需提供合同复印件，原件备查）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cantSplit/>
          <w:trHeight w:val="2388" w:hRule="atLeast"/>
          <w:jc w:val="center"/>
        </w:trPr>
        <w:tc>
          <w:tcPr>
            <w:tcW w:w="1367" w:type="dxa"/>
            <w:vMerge w:val="continue"/>
            <w:tcBorders>
              <w:left w:val="single" w:color="auto" w:sz="8" w:space="0"/>
              <w:right w:val="single" w:color="auto" w:sz="6" w:space="0"/>
            </w:tcBorders>
            <w:noWrap w:val="0"/>
            <w:vAlign w:val="center"/>
          </w:tcPr>
          <w:p>
            <w:pPr>
              <w:keepNext w:val="0"/>
              <w:keepLines w:val="0"/>
              <w:pageBreakBefore w:val="0"/>
              <w:widowControl/>
              <w:kinsoku/>
              <w:wordWrap/>
              <w:overflowPunct/>
              <w:autoSpaceDE/>
              <w:autoSpaceDN/>
              <w:bidi w:val="0"/>
              <w:adjustRightInd/>
              <w:snapToGrid/>
              <w:spacing w:line="320" w:lineRule="exact"/>
              <w:jc w:val="both"/>
              <w:textAlignment w:val="auto"/>
              <w:rPr>
                <w:rFonts w:hint="eastAsia" w:ascii="仿宋_GB2312" w:hAnsi="仿宋_GB2312" w:eastAsia="仿宋_GB2312" w:cs="仿宋_GB2312"/>
                <w:sz w:val="24"/>
                <w:szCs w:val="24"/>
              </w:rPr>
            </w:pPr>
          </w:p>
        </w:tc>
        <w:tc>
          <w:tcPr>
            <w:tcW w:w="1369"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行业研究</w:t>
            </w:r>
          </w:p>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能力</w:t>
            </w:r>
          </w:p>
        </w:tc>
        <w:tc>
          <w:tcPr>
            <w:tcW w:w="1152"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8分</w:t>
            </w:r>
          </w:p>
        </w:tc>
        <w:tc>
          <w:tcPr>
            <w:tcW w:w="4769" w:type="dxa"/>
            <w:tcBorders>
              <w:top w:val="single" w:color="auto" w:sz="6" w:space="0"/>
              <w:left w:val="nil"/>
              <w:bottom w:val="single" w:color="auto" w:sz="6" w:space="0"/>
              <w:right w:val="single" w:color="auto" w:sz="8" w:space="0"/>
            </w:tcBorders>
            <w:noWrap w:val="0"/>
            <w:vAlign w:val="center"/>
          </w:tcPr>
          <w:p>
            <w:pPr>
              <w:keepNext w:val="0"/>
              <w:keepLines w:val="0"/>
              <w:pageBreakBefore w:val="0"/>
              <w:kinsoku/>
              <w:wordWrap/>
              <w:overflowPunct/>
              <w:topLinePunct/>
              <w:autoSpaceDE/>
              <w:autoSpaceDN/>
              <w:bidi w:val="0"/>
              <w:adjustRightInd/>
              <w:snapToGrid/>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商业规划行业研究的能力，并起草过商业领域规划类的国家标准并且正式发布的，计8分，起草过商业领域规划类的行业标准并且正式发布的，计3分，最高计8分，不重复计分。（需提供起草人的标准发布稿原件，否则不得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cantSplit/>
          <w:trHeight w:val="3134" w:hRule="atLeast"/>
          <w:jc w:val="center"/>
        </w:trPr>
        <w:tc>
          <w:tcPr>
            <w:tcW w:w="1367" w:type="dxa"/>
            <w:vMerge w:val="restart"/>
            <w:tcBorders>
              <w:top w:val="nil"/>
              <w:left w:val="single" w:color="auto" w:sz="8" w:space="0"/>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技术分</w:t>
            </w:r>
          </w:p>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（62分）</w:t>
            </w:r>
          </w:p>
        </w:tc>
        <w:tc>
          <w:tcPr>
            <w:tcW w:w="1369"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规划方案</w:t>
            </w:r>
          </w:p>
        </w:tc>
        <w:tc>
          <w:tcPr>
            <w:tcW w:w="1152"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15分</w:t>
            </w:r>
          </w:p>
        </w:tc>
        <w:tc>
          <w:tcPr>
            <w:tcW w:w="4769" w:type="dxa"/>
            <w:tcBorders>
              <w:top w:val="single" w:color="auto" w:sz="6" w:space="0"/>
              <w:left w:val="nil"/>
              <w:bottom w:val="single" w:color="auto" w:sz="6" w:space="0"/>
              <w:right w:val="single" w:color="auto" w:sz="8" w:space="0"/>
            </w:tcBorders>
            <w:noWrap w:val="0"/>
            <w:vAlign w:val="center"/>
          </w:tcPr>
          <w:p>
            <w:pPr>
              <w:keepNext w:val="0"/>
              <w:keepLines w:val="0"/>
              <w:pageBreakBefore w:val="0"/>
              <w:kinsoku/>
              <w:wordWrap/>
              <w:overflowPunct/>
              <w:topLinePunct/>
              <w:autoSpaceDE/>
              <w:autoSpaceDN/>
              <w:bidi w:val="0"/>
              <w:adjustRightInd/>
              <w:snapToGrid/>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划方案是否符合黄石市整体发展的规划和战略思路、是否具有创新性，提报的规划编制分析方法是否科学；规划方案是否与黄石市“十三五”商贸规划实行有效对接；规划内容体系是否完备，以及对本项目的工作重点的理解是否准确到位进行综合分析与评审：优得10-15分，良得5-9分，一般得1-4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cantSplit/>
          <w:trHeight w:val="2419" w:hRule="atLeast"/>
          <w:jc w:val="center"/>
        </w:trPr>
        <w:tc>
          <w:tcPr>
            <w:tcW w:w="1367" w:type="dxa"/>
            <w:vMerge w:val="continue"/>
            <w:tcBorders>
              <w:left w:val="single" w:color="auto" w:sz="8" w:space="0"/>
              <w:right w:val="single" w:color="auto" w:sz="6" w:space="0"/>
            </w:tcBorders>
            <w:noWrap w:val="0"/>
            <w:vAlign w:val="center"/>
          </w:tcPr>
          <w:p>
            <w:pPr>
              <w:keepNext w:val="0"/>
              <w:keepLines w:val="0"/>
              <w:pageBreakBefore w:val="0"/>
              <w:widowControl/>
              <w:kinsoku/>
              <w:wordWrap/>
              <w:overflowPunct/>
              <w:autoSpaceDE/>
              <w:autoSpaceDN/>
              <w:bidi w:val="0"/>
              <w:adjustRightInd/>
              <w:snapToGrid/>
              <w:spacing w:line="320" w:lineRule="exact"/>
              <w:jc w:val="both"/>
              <w:textAlignment w:val="auto"/>
              <w:rPr>
                <w:rFonts w:hint="eastAsia" w:ascii="仿宋_GB2312" w:hAnsi="仿宋_GB2312" w:eastAsia="仿宋_GB2312" w:cs="仿宋_GB2312"/>
                <w:sz w:val="24"/>
                <w:szCs w:val="24"/>
              </w:rPr>
            </w:pPr>
          </w:p>
        </w:tc>
        <w:tc>
          <w:tcPr>
            <w:tcW w:w="1369"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规划衔接</w:t>
            </w:r>
          </w:p>
        </w:tc>
        <w:tc>
          <w:tcPr>
            <w:tcW w:w="1152"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10分</w:t>
            </w:r>
          </w:p>
        </w:tc>
        <w:tc>
          <w:tcPr>
            <w:tcW w:w="4769" w:type="dxa"/>
            <w:tcBorders>
              <w:top w:val="single" w:color="auto" w:sz="6" w:space="0"/>
              <w:left w:val="nil"/>
              <w:bottom w:val="single" w:color="auto" w:sz="6" w:space="0"/>
              <w:right w:val="single" w:color="auto" w:sz="8" w:space="0"/>
            </w:tcBorders>
            <w:noWrap w:val="0"/>
            <w:vAlign w:val="center"/>
          </w:tcPr>
          <w:p>
            <w:pPr>
              <w:keepNext w:val="0"/>
              <w:keepLines w:val="0"/>
              <w:pageBreakBefore w:val="0"/>
              <w:kinsoku/>
              <w:wordWrap/>
              <w:overflowPunct/>
              <w:topLinePunct/>
              <w:autoSpaceDE/>
              <w:autoSpaceDN/>
              <w:bidi w:val="0"/>
              <w:adjustRightInd/>
              <w:snapToGrid/>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衔接好“十三五商贸流通业”规划、城市商业网点规划衔接证明材料的，得8-10分；了解黄石市商贸流通业、商业网点规划，并能够体现主要思路的，得4-7分；其他酌情给予1-3分。（需提供证明材料复印件，原件备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cantSplit/>
          <w:trHeight w:val="2693" w:hRule="atLeast"/>
          <w:jc w:val="center"/>
        </w:trPr>
        <w:tc>
          <w:tcPr>
            <w:tcW w:w="1367" w:type="dxa"/>
            <w:vMerge w:val="continue"/>
            <w:tcBorders>
              <w:left w:val="single" w:color="auto" w:sz="8" w:space="0"/>
              <w:right w:val="single" w:color="auto" w:sz="6" w:space="0"/>
            </w:tcBorders>
            <w:noWrap w:val="0"/>
            <w:vAlign w:val="center"/>
          </w:tcPr>
          <w:p>
            <w:pPr>
              <w:keepNext w:val="0"/>
              <w:keepLines w:val="0"/>
              <w:pageBreakBefore w:val="0"/>
              <w:widowControl/>
              <w:kinsoku/>
              <w:wordWrap/>
              <w:overflowPunct/>
              <w:autoSpaceDE/>
              <w:autoSpaceDN/>
              <w:bidi w:val="0"/>
              <w:adjustRightInd/>
              <w:snapToGrid/>
              <w:spacing w:line="320" w:lineRule="exact"/>
              <w:jc w:val="both"/>
              <w:textAlignment w:val="auto"/>
              <w:rPr>
                <w:rFonts w:hint="eastAsia" w:ascii="仿宋_GB2312" w:hAnsi="仿宋_GB2312" w:eastAsia="仿宋_GB2312" w:cs="仿宋_GB2312"/>
                <w:sz w:val="24"/>
                <w:szCs w:val="24"/>
              </w:rPr>
            </w:pPr>
          </w:p>
        </w:tc>
        <w:tc>
          <w:tcPr>
            <w:tcW w:w="1369"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规划计划</w:t>
            </w:r>
          </w:p>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和质量保障措施</w:t>
            </w:r>
          </w:p>
        </w:tc>
        <w:tc>
          <w:tcPr>
            <w:tcW w:w="1152"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12分</w:t>
            </w:r>
          </w:p>
        </w:tc>
        <w:tc>
          <w:tcPr>
            <w:tcW w:w="4769" w:type="dxa"/>
            <w:tcBorders>
              <w:top w:val="single" w:color="auto" w:sz="6" w:space="0"/>
              <w:left w:val="nil"/>
              <w:bottom w:val="single" w:color="auto" w:sz="6" w:space="0"/>
              <w:right w:val="single" w:color="auto" w:sz="8" w:space="0"/>
            </w:tcBorders>
            <w:noWrap w:val="0"/>
            <w:vAlign w:val="center"/>
          </w:tcPr>
          <w:p>
            <w:pPr>
              <w:keepNext w:val="0"/>
              <w:keepLines w:val="0"/>
              <w:pageBreakBefore w:val="0"/>
              <w:kinsoku/>
              <w:wordWrap/>
              <w:overflowPunct/>
              <w:topLinePunct/>
              <w:autoSpaceDE/>
              <w:autoSpaceDN/>
              <w:bidi w:val="0"/>
              <w:adjustRightInd/>
              <w:snapToGrid/>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本项目制定的计划中的人员配备是否充足、所需时间及进度安排是否合理、工作流程是否科学、所采用的技术方法是否具有可操作性和实用性以及质量保障措施是否有效等进行综合分析与评审：优得9-12分，良得5-8分，一般得1-4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cantSplit/>
          <w:trHeight w:val="3963" w:hRule="atLeast"/>
          <w:jc w:val="center"/>
        </w:trPr>
        <w:tc>
          <w:tcPr>
            <w:tcW w:w="1367" w:type="dxa"/>
            <w:vMerge w:val="continue"/>
            <w:tcBorders>
              <w:left w:val="single" w:color="auto" w:sz="8" w:space="0"/>
              <w:right w:val="single" w:color="auto" w:sz="6" w:space="0"/>
            </w:tcBorders>
            <w:noWrap w:val="0"/>
            <w:vAlign w:val="center"/>
          </w:tcPr>
          <w:p>
            <w:pPr>
              <w:keepNext w:val="0"/>
              <w:keepLines w:val="0"/>
              <w:pageBreakBefore w:val="0"/>
              <w:widowControl/>
              <w:kinsoku/>
              <w:wordWrap/>
              <w:overflowPunct/>
              <w:autoSpaceDE/>
              <w:autoSpaceDN/>
              <w:bidi w:val="0"/>
              <w:adjustRightInd/>
              <w:snapToGrid/>
              <w:spacing w:line="320" w:lineRule="exact"/>
              <w:jc w:val="both"/>
              <w:textAlignment w:val="auto"/>
              <w:rPr>
                <w:rFonts w:hint="eastAsia" w:ascii="仿宋_GB2312" w:hAnsi="仿宋_GB2312" w:eastAsia="仿宋_GB2312" w:cs="仿宋_GB2312"/>
                <w:sz w:val="24"/>
                <w:szCs w:val="24"/>
              </w:rPr>
            </w:pPr>
          </w:p>
        </w:tc>
        <w:tc>
          <w:tcPr>
            <w:tcW w:w="1369"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拟派人员</w:t>
            </w:r>
          </w:p>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w:t>
            </w:r>
          </w:p>
        </w:tc>
        <w:tc>
          <w:tcPr>
            <w:tcW w:w="1152"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17分</w:t>
            </w:r>
          </w:p>
        </w:tc>
        <w:tc>
          <w:tcPr>
            <w:tcW w:w="4769" w:type="dxa"/>
            <w:tcBorders>
              <w:top w:val="single" w:color="auto" w:sz="6" w:space="0"/>
              <w:left w:val="nil"/>
              <w:bottom w:val="single" w:color="auto" w:sz="6" w:space="0"/>
              <w:right w:val="single" w:color="auto" w:sz="8" w:space="0"/>
            </w:tcBorders>
            <w:noWrap w:val="0"/>
            <w:vAlign w:val="center"/>
          </w:tcPr>
          <w:p>
            <w:pPr>
              <w:keepNext w:val="0"/>
              <w:keepLines w:val="0"/>
              <w:pageBreakBefore w:val="0"/>
              <w:kinsoku/>
              <w:wordWrap/>
              <w:overflowPunct/>
              <w:topLinePunct/>
              <w:autoSpaceDE/>
              <w:autoSpaceDN/>
              <w:bidi w:val="0"/>
              <w:adjustRightInd/>
              <w:snapToGrid/>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项目负责人具备高级职称或注册城乡规划师职业资格得2分，具备中级职称得1分，无不得分；</w:t>
            </w:r>
          </w:p>
          <w:p>
            <w:pPr>
              <w:keepNext w:val="0"/>
              <w:keepLines w:val="0"/>
              <w:pageBreakBefore w:val="0"/>
              <w:kinsoku/>
              <w:wordWrap/>
              <w:overflowPunct/>
              <w:topLinePunct/>
              <w:autoSpaceDE/>
              <w:autoSpaceDN/>
              <w:bidi w:val="0"/>
              <w:adjustRightInd/>
              <w:snapToGrid/>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拟投入到本项目人员中（不含项目负责人），具备高级职称人员或注册规划师的每增加一名得1分，最高得5分；</w:t>
            </w:r>
          </w:p>
          <w:p>
            <w:pPr>
              <w:keepNext w:val="0"/>
              <w:keepLines w:val="0"/>
              <w:pageBreakBefore w:val="0"/>
              <w:kinsoku/>
              <w:wordWrap/>
              <w:overflowPunct/>
              <w:topLinePunct/>
              <w:autoSpaceDE/>
              <w:autoSpaceDN/>
              <w:bidi w:val="0"/>
              <w:adjustRightInd/>
              <w:snapToGrid/>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供应商拟投入到本项目人员各类职称中，同时具备工程、规划、经济方面职称的得10分，每缺1项扣3分。</w:t>
            </w:r>
          </w:p>
          <w:p>
            <w:pPr>
              <w:keepNext w:val="0"/>
              <w:keepLines w:val="0"/>
              <w:pageBreakBefore w:val="0"/>
              <w:kinsoku/>
              <w:wordWrap/>
              <w:overflowPunct/>
              <w:topLinePunct/>
              <w:autoSpaceDE/>
              <w:autoSpaceDN/>
              <w:bidi w:val="0"/>
              <w:adjustRightInd/>
              <w:snapToGrid/>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（需提供人员职称、职业资格证书的复印件）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cantSplit/>
          <w:trHeight w:val="1513" w:hRule="atLeast"/>
          <w:jc w:val="center"/>
        </w:trPr>
        <w:tc>
          <w:tcPr>
            <w:tcW w:w="1367" w:type="dxa"/>
            <w:vMerge w:val="continue"/>
            <w:tcBorders>
              <w:left w:val="single" w:color="auto" w:sz="8" w:space="0"/>
              <w:right w:val="single" w:color="auto" w:sz="6" w:space="0"/>
            </w:tcBorders>
            <w:noWrap w:val="0"/>
            <w:vAlign w:val="center"/>
          </w:tcPr>
          <w:p>
            <w:pPr>
              <w:keepNext w:val="0"/>
              <w:keepLines w:val="0"/>
              <w:pageBreakBefore w:val="0"/>
              <w:widowControl/>
              <w:kinsoku/>
              <w:wordWrap/>
              <w:overflowPunct/>
              <w:autoSpaceDE/>
              <w:autoSpaceDN/>
              <w:bidi w:val="0"/>
              <w:adjustRightInd/>
              <w:snapToGrid/>
              <w:spacing w:line="320" w:lineRule="exact"/>
              <w:jc w:val="both"/>
              <w:textAlignment w:val="auto"/>
              <w:rPr>
                <w:rFonts w:hint="eastAsia" w:ascii="仿宋_GB2312" w:hAnsi="仿宋_GB2312" w:eastAsia="仿宋_GB2312" w:cs="仿宋_GB2312"/>
                <w:sz w:val="24"/>
                <w:szCs w:val="24"/>
              </w:rPr>
            </w:pPr>
          </w:p>
        </w:tc>
        <w:tc>
          <w:tcPr>
            <w:tcW w:w="1369"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售后服务</w:t>
            </w:r>
          </w:p>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与承诺</w:t>
            </w:r>
          </w:p>
        </w:tc>
        <w:tc>
          <w:tcPr>
            <w:tcW w:w="1152" w:type="dxa"/>
            <w:tcBorders>
              <w:top w:val="single" w:color="auto" w:sz="6" w:space="0"/>
              <w:left w:val="nil"/>
              <w:bottom w:val="single" w:color="auto" w:sz="6" w:space="0"/>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8分</w:t>
            </w:r>
          </w:p>
        </w:tc>
        <w:tc>
          <w:tcPr>
            <w:tcW w:w="4769" w:type="dxa"/>
            <w:tcBorders>
              <w:top w:val="single" w:color="auto" w:sz="6" w:space="0"/>
              <w:left w:val="nil"/>
              <w:bottom w:val="single" w:color="auto" w:sz="6" w:space="0"/>
              <w:right w:val="single" w:color="auto" w:sz="8" w:space="0"/>
            </w:tcBorders>
            <w:noWrap w:val="0"/>
            <w:vAlign w:val="center"/>
          </w:tcPr>
          <w:p>
            <w:pPr>
              <w:keepNext w:val="0"/>
              <w:keepLines w:val="0"/>
              <w:pageBreakBefore w:val="0"/>
              <w:kinsoku/>
              <w:wordWrap/>
              <w:overflowPunct/>
              <w:topLinePunct/>
              <w:autoSpaceDE/>
              <w:autoSpaceDN/>
              <w:bidi w:val="0"/>
              <w:adjustRightInd/>
              <w:snapToGrid/>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根据供应商提交的售后服务承诺进行综合分析与评审，优得6-8分，良得3-5分，一般得1-2分。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cantSplit/>
          <w:trHeight w:val="1582" w:hRule="atLeast"/>
          <w:jc w:val="center"/>
        </w:trPr>
        <w:tc>
          <w:tcPr>
            <w:tcW w:w="2736" w:type="dxa"/>
            <w:gridSpan w:val="2"/>
            <w:tcBorders>
              <w:left w:val="single" w:color="auto" w:sz="8" w:space="0"/>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firstLine="1200" w:firstLineChars="5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1152" w:type="dxa"/>
            <w:tcBorders>
              <w:top w:val="single" w:color="auto" w:sz="6" w:space="0"/>
              <w:left w:val="nil"/>
              <w:right w:val="single" w:color="auto" w:sz="6" w:space="0"/>
            </w:tcBorders>
            <w:noWrap w:val="0"/>
            <w:vAlign w:val="center"/>
          </w:tcPr>
          <w:p>
            <w:pPr>
              <w:keepNext w:val="0"/>
              <w:keepLines w:val="0"/>
              <w:pageBreakBefore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5分</w:t>
            </w:r>
          </w:p>
        </w:tc>
        <w:tc>
          <w:tcPr>
            <w:tcW w:w="4769" w:type="dxa"/>
            <w:tcBorders>
              <w:top w:val="single" w:color="auto" w:sz="6" w:space="0"/>
              <w:left w:val="nil"/>
              <w:bottom w:val="single" w:color="auto" w:sz="6" w:space="0"/>
              <w:right w:val="single" w:color="auto" w:sz="8" w:space="0"/>
            </w:tcBorders>
            <w:noWrap w:val="0"/>
            <w:vAlign w:val="center"/>
          </w:tcPr>
          <w:p>
            <w:pPr>
              <w:keepNext w:val="0"/>
              <w:keepLines w:val="0"/>
              <w:pageBreakBefore w:val="0"/>
              <w:kinsoku/>
              <w:wordWrap/>
              <w:overflowPunct/>
              <w:topLinePunct/>
              <w:autoSpaceDE/>
              <w:autoSpaceDN/>
              <w:bidi w:val="0"/>
              <w:adjustRightInd/>
              <w:snapToGrid/>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列入商务部商业网点规划编制中介机构名录的（推荐）</w:t>
            </w:r>
          </w:p>
          <w:p>
            <w:pPr>
              <w:keepNext w:val="0"/>
              <w:keepLines w:val="0"/>
              <w:pageBreakBefore w:val="0"/>
              <w:kinsoku/>
              <w:wordWrap/>
              <w:overflowPunct/>
              <w:topLinePunct/>
              <w:autoSpaceDE/>
              <w:autoSpaceDN/>
              <w:bidi w:val="0"/>
              <w:adjustRightInd/>
              <w:snapToGrid/>
              <w:spacing w:line="3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得5分，否则不得分</w:t>
            </w:r>
          </w:p>
        </w:tc>
      </w:tr>
    </w:tbl>
    <w:p>
      <w:pPr>
        <w:rPr>
          <w:rFonts w:ascii="微软雅黑" w:hAnsi="微软雅黑" w:eastAsia="微软雅黑"/>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ebdings">
    <w:panose1 w:val="05030102010509060703"/>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33192"/>
    <w:rsid w:val="37822EFF"/>
    <w:rsid w:val="653229C0"/>
    <w:rsid w:val="78933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2019-11-26T07:24:00Z</dcterms:created>
  <dc:creator>Evamoment</dc:creator>
  <cp:lastModifiedBy>Evamoment</cp:lastModifiedBy>
  <dcterms:modified xsi:type="dcterms:W3CDTF">2019-11-26T07:25:35Z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