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黑体" w:eastAsia="黑体" w:cs="黑体"/>
          <w:sz w:val="36"/>
          <w:szCs w:val="36"/>
        </w:rPr>
      </w:pPr>
      <w:r>
        <w:rPr>
          <w:rFonts w:hint="eastAsia" w:ascii="黑体" w:hAnsi="黑体" w:eastAsia="黑体" w:cs="黑体"/>
          <w:sz w:val="36"/>
          <w:szCs w:val="36"/>
          <w:lang w:val="en-US" w:eastAsia="zh-CN"/>
        </w:rPr>
        <w:t>2022</w:t>
      </w:r>
      <w:r>
        <w:rPr>
          <w:rFonts w:hint="eastAsia" w:ascii="黑体" w:hAnsi="黑体" w:eastAsia="黑体" w:cs="黑体"/>
          <w:sz w:val="36"/>
          <w:szCs w:val="36"/>
        </w:rPr>
        <w:t>年度</w:t>
      </w:r>
      <w:r>
        <w:rPr>
          <w:rFonts w:hint="eastAsia" w:ascii="黑体" w:hAnsi="黑体" w:eastAsia="黑体" w:cs="黑体"/>
          <w:sz w:val="36"/>
          <w:szCs w:val="36"/>
          <w:lang w:eastAsia="zh-CN"/>
        </w:rPr>
        <w:t>外向型经济发展专项</w:t>
      </w:r>
      <w:r>
        <w:rPr>
          <w:rFonts w:hint="eastAsia" w:ascii="黑体" w:hAnsi="黑体" w:eastAsia="黑体" w:cs="黑体"/>
          <w:sz w:val="36"/>
          <w:szCs w:val="36"/>
        </w:rPr>
        <w:t>项目自评表</w:t>
      </w:r>
    </w:p>
    <w:p>
      <w:pPr>
        <w:snapToGrid w:val="0"/>
        <w:spacing w:line="580" w:lineRule="exact"/>
        <w:rPr>
          <w:rFonts w:ascii="楷体_GB2312" w:hAnsi="楷体" w:eastAsia="楷体_GB2312" w:cs="楷体_GB2312"/>
          <w:b w:val="0"/>
          <w:bCs/>
          <w:sz w:val="28"/>
          <w:szCs w:val="28"/>
        </w:rPr>
      </w:pPr>
      <w:r>
        <w:rPr>
          <w:rFonts w:hint="eastAsia" w:ascii="楷体_GB2312" w:hAnsi="楷体" w:eastAsia="楷体_GB2312" w:cs="楷体_GB2312"/>
          <w:b w:val="0"/>
          <w:bCs/>
          <w:sz w:val="28"/>
          <w:szCs w:val="28"/>
        </w:rPr>
        <w:t xml:space="preserve">项目单位（盖章）： </w:t>
      </w:r>
      <w:r>
        <w:rPr>
          <w:rFonts w:ascii="楷体_GB2312" w:hAnsi="楷体" w:eastAsia="楷体_GB2312" w:cs="楷体_GB2312"/>
          <w:b w:val="0"/>
          <w:bCs/>
          <w:sz w:val="28"/>
          <w:szCs w:val="28"/>
        </w:rPr>
        <w:t xml:space="preserve">             </w:t>
      </w:r>
      <w:r>
        <w:rPr>
          <w:rFonts w:hint="eastAsia" w:ascii="楷体_GB2312" w:hAnsi="楷体" w:eastAsia="楷体_GB2312" w:cs="楷体_GB2312"/>
          <w:b w:val="0"/>
          <w:bCs/>
          <w:sz w:val="28"/>
          <w:szCs w:val="28"/>
        </w:rPr>
        <w:t>主要领导签字：</w:t>
      </w:r>
    </w:p>
    <w:p>
      <w:pPr>
        <w:widowControl/>
        <w:snapToGrid w:val="0"/>
        <w:spacing w:line="580" w:lineRule="exact"/>
        <w:jc w:val="left"/>
        <w:rPr>
          <w:rFonts w:hint="eastAsia" w:ascii="黑体" w:hAnsi="黑体" w:eastAsia="黑体" w:cs="黑体"/>
          <w:sz w:val="36"/>
          <w:szCs w:val="36"/>
        </w:rPr>
      </w:pPr>
      <w:r>
        <w:rPr>
          <w:rFonts w:hint="eastAsia" w:ascii="楷体_GB2312" w:hAnsi="楷体" w:eastAsia="楷体_GB2312" w:cs="楷体_GB2312"/>
          <w:b w:val="0"/>
          <w:bCs/>
          <w:sz w:val="28"/>
          <w:szCs w:val="28"/>
        </w:rPr>
        <w:t>填报日期：</w:t>
      </w:r>
      <w:r>
        <w:rPr>
          <w:rFonts w:hint="eastAsia" w:ascii="楷体_GB2312" w:hAnsi="楷体" w:eastAsia="楷体_GB2312" w:cs="楷体_GB2312"/>
          <w:b w:val="0"/>
          <w:bCs/>
          <w:sz w:val="28"/>
          <w:szCs w:val="28"/>
          <w:lang w:val="en-US" w:eastAsia="zh-CN"/>
        </w:rPr>
        <w:t>2023年6月30日</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271"/>
        <w:gridCol w:w="1170"/>
        <w:gridCol w:w="923"/>
        <w:gridCol w:w="532"/>
        <w:gridCol w:w="1328"/>
        <w:gridCol w:w="334"/>
        <w:gridCol w:w="985"/>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项目名称</w:t>
            </w:r>
          </w:p>
        </w:tc>
        <w:tc>
          <w:tcPr>
            <w:tcW w:w="7420" w:type="dxa"/>
            <w:gridSpan w:val="8"/>
            <w:vAlign w:val="center"/>
          </w:tcPr>
          <w:p>
            <w:pPr>
              <w:widowControl/>
              <w:snapToGrid w:val="0"/>
              <w:jc w:val="center"/>
              <w:rPr>
                <w:rFonts w:hint="eastAsia" w:ascii="仿宋_GB2312" w:hAnsi="宋体" w:eastAsia="仿宋_GB2312"/>
                <w:kern w:val="0"/>
                <w:lang w:eastAsia="zh-CN"/>
              </w:rPr>
            </w:pPr>
            <w:r>
              <w:rPr>
                <w:rFonts w:hint="eastAsia" w:ascii="仿宋" w:hAnsi="仿宋" w:eastAsia="仿宋" w:cs="仿宋_GB2312"/>
                <w:kern w:val="0"/>
                <w:sz w:val="24"/>
                <w:lang w:eastAsia="zh-CN"/>
              </w:rPr>
              <w:t>外贸专项（跨境电商）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ascii="仿宋_GB2312" w:hAnsi="宋体" w:eastAsia="仿宋_GB2312"/>
                <w:kern w:val="0"/>
              </w:rPr>
            </w:pPr>
            <w:r>
              <w:rPr>
                <w:rFonts w:hint="eastAsia" w:ascii="仿宋" w:hAnsi="仿宋" w:eastAsia="仿宋" w:cs="楷体_GB2312"/>
                <w:kern w:val="0"/>
                <w:sz w:val="24"/>
              </w:rPr>
              <w:t>黄石市商务局</w:t>
            </w:r>
          </w:p>
        </w:tc>
        <w:tc>
          <w:tcPr>
            <w:tcW w:w="2194"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项目实施单位</w:t>
            </w:r>
          </w:p>
        </w:tc>
        <w:tc>
          <w:tcPr>
            <w:tcW w:w="1862" w:type="dxa"/>
            <w:gridSpan w:val="2"/>
            <w:vAlign w:val="center"/>
          </w:tcPr>
          <w:p>
            <w:pPr>
              <w:widowControl/>
              <w:snapToGrid w:val="0"/>
              <w:jc w:val="center"/>
              <w:rPr>
                <w:rFonts w:ascii="仿宋_GB2312" w:hAnsi="宋体" w:eastAsia="仿宋_GB2312"/>
                <w:kern w:val="0"/>
              </w:rPr>
            </w:pPr>
            <w:r>
              <w:rPr>
                <w:rFonts w:hint="eastAsia" w:ascii="仿宋" w:hAnsi="仿宋" w:eastAsia="仿宋" w:cs="楷体_GB2312"/>
                <w:kern w:val="0"/>
                <w:sz w:val="24"/>
              </w:rPr>
              <w:t>黄石市商务局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项目类别</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、市直专项</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项目属性</w:t>
            </w:r>
          </w:p>
        </w:tc>
        <w:tc>
          <w:tcPr>
            <w:tcW w:w="7420" w:type="dxa"/>
            <w:gridSpan w:val="8"/>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项目类型</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预算执行情况（万元）</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p>
        </w:tc>
        <w:tc>
          <w:tcPr>
            <w:tcW w:w="1271" w:type="dxa"/>
            <w:vAlign w:val="center"/>
          </w:tcPr>
          <w:p>
            <w:pPr>
              <w:widowControl/>
              <w:snapToGrid w:val="0"/>
              <w:jc w:val="center"/>
              <w:rPr>
                <w:rFonts w:ascii="仿宋_GB2312" w:hAnsi="宋体" w:eastAsia="仿宋_GB2312"/>
                <w:kern w:val="0"/>
              </w:rPr>
            </w:pPr>
          </w:p>
        </w:tc>
        <w:tc>
          <w:tcPr>
            <w:tcW w:w="1170"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55"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132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c>
          <w:tcPr>
            <w:tcW w:w="219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r>
              <w:rPr>
                <w:rFonts w:ascii="仿宋_GB2312" w:hAnsi="宋体" w:eastAsia="仿宋_GB2312" w:cs="仿宋_GB2312"/>
                <w:kern w:val="0"/>
              </w:rPr>
              <w:t>*</w:t>
            </w:r>
            <w:r>
              <w:rPr>
                <w:rFonts w:hint="eastAsia" w:ascii="仿宋_GB2312" w:hAnsi="宋体" w:eastAsia="仿宋_GB2312"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kern w:val="0"/>
              </w:rPr>
            </w:pPr>
          </w:p>
        </w:tc>
        <w:tc>
          <w:tcPr>
            <w:tcW w:w="1271"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年度财政资金总额</w:t>
            </w:r>
          </w:p>
        </w:tc>
        <w:tc>
          <w:tcPr>
            <w:tcW w:w="1170"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2200</w:t>
            </w:r>
          </w:p>
        </w:tc>
        <w:tc>
          <w:tcPr>
            <w:tcW w:w="1455"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2200</w:t>
            </w:r>
          </w:p>
        </w:tc>
        <w:tc>
          <w:tcPr>
            <w:tcW w:w="1328"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1005%</w:t>
            </w:r>
          </w:p>
        </w:tc>
        <w:tc>
          <w:tcPr>
            <w:tcW w:w="2196"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hint="eastAsia" w:ascii="仿宋_GB2312" w:hAnsi="宋体" w:eastAsia="仿宋_GB2312" w:cs="仿宋_GB2312"/>
                <w:kern w:val="0"/>
                <w:sz w:val="20"/>
                <w:szCs w:val="20"/>
                <w:lang w:val="en-US" w:eastAsia="zh-CN"/>
              </w:rPr>
              <w:t>80</w:t>
            </w:r>
            <w:r>
              <w:rPr>
                <w:rFonts w:hint="eastAsia" w:ascii="仿宋_GB2312" w:hAnsi="宋体" w:eastAsia="仿宋_GB2312" w:cs="仿宋_GB2312"/>
                <w:kern w:val="0"/>
              </w:rPr>
              <w:t>分）</w:t>
            </w:r>
          </w:p>
        </w:tc>
        <w:tc>
          <w:tcPr>
            <w:tcW w:w="700" w:type="dxa"/>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一级指标</w:t>
            </w:r>
          </w:p>
        </w:tc>
        <w:tc>
          <w:tcPr>
            <w:tcW w:w="1271"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二级指标</w:t>
            </w:r>
          </w:p>
        </w:tc>
        <w:tc>
          <w:tcPr>
            <w:tcW w:w="2625"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三级指标</w:t>
            </w:r>
          </w:p>
        </w:tc>
        <w:tc>
          <w:tcPr>
            <w:tcW w:w="132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319" w:type="dxa"/>
            <w:gridSpan w:val="2"/>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实际完成值（</w:t>
            </w:r>
            <w:r>
              <w:rPr>
                <w:rFonts w:ascii="仿宋_GB2312" w:hAnsi="宋体" w:eastAsia="仿宋_GB2312" w:cs="仿宋_GB2312"/>
                <w:kern w:val="0"/>
                <w:highlight w:val="none"/>
              </w:rPr>
              <w:t>B</w:t>
            </w:r>
            <w:r>
              <w:rPr>
                <w:rFonts w:hint="eastAsia" w:ascii="仿宋_GB2312" w:hAnsi="宋体" w:eastAsia="仿宋_GB2312" w:cs="仿宋_GB2312"/>
                <w:kern w:val="0"/>
                <w:highlight w:val="none"/>
              </w:rPr>
              <w:t>）</w:t>
            </w:r>
          </w:p>
        </w:tc>
        <w:tc>
          <w:tcPr>
            <w:tcW w:w="877"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restart"/>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产出指标</w:t>
            </w:r>
          </w:p>
        </w:tc>
        <w:tc>
          <w:tcPr>
            <w:tcW w:w="1271" w:type="dxa"/>
            <w:vMerge w:val="restart"/>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数量指标</w:t>
            </w:r>
          </w:p>
        </w:tc>
        <w:tc>
          <w:tcPr>
            <w:tcW w:w="2625"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外贸出口总额</w:t>
            </w:r>
          </w:p>
        </w:tc>
        <w:tc>
          <w:tcPr>
            <w:tcW w:w="1328"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val="en-US" w:eastAsia="zh-CN"/>
              </w:rPr>
              <w:t>23</w:t>
            </w:r>
            <w:r>
              <w:rPr>
                <w:rFonts w:hint="eastAsia" w:ascii="仿宋_GB2312" w:hAnsi="宋体" w:eastAsia="仿宋_GB2312"/>
                <w:kern w:val="0"/>
              </w:rPr>
              <w:t>亿</w:t>
            </w:r>
            <w:r>
              <w:rPr>
                <w:rFonts w:hint="eastAsia" w:ascii="仿宋_GB2312" w:hAnsi="宋体" w:eastAsia="仿宋_GB2312"/>
                <w:kern w:val="0"/>
                <w:lang w:eastAsia="zh-CN"/>
              </w:rPr>
              <w:t>美元</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30.4美元</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ascii="仿宋_GB2312" w:hAnsi="宋体" w:eastAsia="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rPr>
              <w:t>新增出口企业</w:t>
            </w:r>
            <w:r>
              <w:rPr>
                <w:rFonts w:hint="eastAsia" w:ascii="仿宋_GB2312" w:hAnsi="宋体" w:eastAsia="仿宋_GB2312"/>
                <w:kern w:val="0"/>
                <w:lang w:eastAsia="zh-CN"/>
              </w:rPr>
              <w:t>数</w:t>
            </w:r>
          </w:p>
        </w:tc>
        <w:tc>
          <w:tcPr>
            <w:tcW w:w="1328"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25家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51家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ascii="仿宋_GB2312" w:hAnsi="宋体" w:eastAsia="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rPr>
              <w:t>参加广交会</w:t>
            </w:r>
            <w:r>
              <w:rPr>
                <w:rFonts w:hint="eastAsia" w:ascii="仿宋_GB2312" w:hAnsi="宋体" w:eastAsia="仿宋_GB2312"/>
                <w:kern w:val="0"/>
                <w:lang w:eastAsia="zh-CN"/>
              </w:rPr>
              <w:t>企业数</w:t>
            </w:r>
          </w:p>
        </w:tc>
        <w:tc>
          <w:tcPr>
            <w:tcW w:w="1328"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1</w:t>
            </w:r>
            <w:r>
              <w:rPr>
                <w:rFonts w:hint="eastAsia" w:ascii="仿宋_GB2312" w:hAnsi="宋体" w:eastAsia="仿宋_GB2312"/>
                <w:kern w:val="0"/>
                <w:lang w:val="en-US" w:eastAsia="zh-CN"/>
              </w:rPr>
              <w:t>4</w:t>
            </w:r>
            <w:r>
              <w:rPr>
                <w:rFonts w:hint="eastAsia" w:ascii="仿宋_GB2312" w:hAnsi="宋体" w:eastAsia="仿宋_GB2312"/>
                <w:kern w:val="0"/>
              </w:rPr>
              <w:t>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15家（线上）</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跨境电商通关货值</w:t>
            </w:r>
          </w:p>
        </w:tc>
        <w:tc>
          <w:tcPr>
            <w:tcW w:w="1328"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3亿元</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7.6亿元</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eastAsia="zh-CN"/>
              </w:rPr>
              <w:t>跨境电商</w:t>
            </w:r>
            <w:r>
              <w:rPr>
                <w:rFonts w:hint="eastAsia" w:ascii="仿宋_GB2312" w:hAnsi="宋体" w:eastAsia="仿宋_GB2312"/>
                <w:kern w:val="0"/>
                <w:lang w:val="en-US" w:eastAsia="zh-CN"/>
              </w:rPr>
              <w:t>020体验店数</w:t>
            </w:r>
          </w:p>
        </w:tc>
        <w:tc>
          <w:tcPr>
            <w:tcW w:w="1328"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1-2家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重点跨境电商企业数</w:t>
            </w:r>
          </w:p>
        </w:tc>
        <w:tc>
          <w:tcPr>
            <w:tcW w:w="1328"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3家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传统外贸企业转型数</w:t>
            </w:r>
          </w:p>
        </w:tc>
        <w:tc>
          <w:tcPr>
            <w:tcW w:w="1328"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5家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电子商务示范企业数</w:t>
            </w:r>
          </w:p>
        </w:tc>
        <w:tc>
          <w:tcPr>
            <w:tcW w:w="1328"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2家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6家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eastAsia="zh-CN"/>
              </w:rPr>
              <w:t>新增限上商贸企业数</w:t>
            </w:r>
          </w:p>
        </w:tc>
        <w:tc>
          <w:tcPr>
            <w:tcW w:w="1328"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60家</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134家</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组织外贸企业培训次数</w:t>
            </w:r>
          </w:p>
        </w:tc>
        <w:tc>
          <w:tcPr>
            <w:tcW w:w="1328"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2次</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rPr>
            </w:pPr>
          </w:p>
        </w:tc>
        <w:tc>
          <w:tcPr>
            <w:tcW w:w="2625"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eastAsia="zh-CN"/>
              </w:rPr>
              <w:t>下基层调研服务次数</w:t>
            </w:r>
            <w:r>
              <w:rPr>
                <w:rFonts w:hint="eastAsia" w:ascii="仿宋_GB2312" w:hAnsi="宋体" w:eastAsia="仿宋_GB2312"/>
                <w:kern w:val="0"/>
                <w:lang w:val="en-US" w:eastAsia="zh-CN"/>
              </w:rPr>
              <w:t xml:space="preserve"> </w:t>
            </w:r>
          </w:p>
        </w:tc>
        <w:tc>
          <w:tcPr>
            <w:tcW w:w="1328"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10次</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15次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restart"/>
            <w:vAlign w:val="center"/>
          </w:tcPr>
          <w:p>
            <w:pPr>
              <w:widowControl/>
              <w:snapToGrid w:val="0"/>
              <w:jc w:val="center"/>
              <w:rPr>
                <w:rFonts w:hint="eastAsia" w:ascii="仿宋_GB2312" w:hAnsi="宋体" w:eastAsia="仿宋_GB2312" w:cs="仿宋_GB2312"/>
                <w:kern w:val="0"/>
                <w:lang w:eastAsia="zh-CN"/>
              </w:rPr>
            </w:pPr>
            <w:r>
              <w:rPr>
                <w:rFonts w:hint="eastAsia" w:ascii="仿宋_GB2312" w:hAnsi="宋体" w:eastAsia="仿宋_GB2312" w:cs="仿宋_GB2312"/>
                <w:kern w:val="0"/>
                <w:lang w:eastAsia="zh-CN"/>
              </w:rPr>
              <w:t>质量指标</w:t>
            </w: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培育规模出口企业达标率</w:t>
            </w:r>
          </w:p>
        </w:tc>
        <w:tc>
          <w:tcPr>
            <w:tcW w:w="1328"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w:t>
            </w:r>
          </w:p>
        </w:tc>
        <w:tc>
          <w:tcPr>
            <w:tcW w:w="1319"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kern w:val="0"/>
                <w:lang w:val="en-US" w:eastAsia="zh-CN"/>
              </w:rPr>
              <w:t>100%</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tcBorders/>
            <w:vAlign w:val="center"/>
          </w:tcPr>
          <w:p>
            <w:pPr>
              <w:widowControl/>
              <w:snapToGrid w:val="0"/>
              <w:jc w:val="center"/>
              <w:rPr>
                <w:rFonts w:ascii="仿宋_GB2312" w:hAnsi="宋体" w:eastAsia="仿宋_GB2312"/>
                <w:kern w:val="0"/>
              </w:rPr>
            </w:pPr>
          </w:p>
        </w:tc>
        <w:tc>
          <w:tcPr>
            <w:tcW w:w="1271" w:type="dxa"/>
            <w:vMerge w:val="continue"/>
            <w:tcBorders/>
            <w:vAlign w:val="center"/>
          </w:tcPr>
          <w:p>
            <w:pPr>
              <w:widowControl/>
              <w:snapToGrid w:val="0"/>
              <w:jc w:val="center"/>
              <w:rPr>
                <w:rFonts w:hint="eastAsia" w:ascii="仿宋_GB2312" w:hAnsi="宋体" w:eastAsia="仿宋_GB2312" w:cs="仿宋_GB2312"/>
                <w:kern w:val="0"/>
                <w:lang w:eastAsia="zh-CN"/>
              </w:rPr>
            </w:pPr>
          </w:p>
        </w:tc>
        <w:tc>
          <w:tcPr>
            <w:tcW w:w="2625"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培育品牌企业达标率</w:t>
            </w:r>
          </w:p>
        </w:tc>
        <w:tc>
          <w:tcPr>
            <w:tcW w:w="1328" w:type="dxa"/>
            <w:vAlign w:val="center"/>
          </w:tcPr>
          <w:p>
            <w:pPr>
              <w:widowControl/>
              <w:snapToGrid w:val="0"/>
              <w:jc w:val="center"/>
              <w:rPr>
                <w:rFonts w:hint="eastAsia" w:ascii="仿宋_GB2312" w:hAnsi="宋体" w:eastAsia="仿宋_GB2312" w:cstheme="minorBidi"/>
                <w:kern w:val="0"/>
                <w:sz w:val="21"/>
                <w:szCs w:val="24"/>
                <w:lang w:val="en-US" w:eastAsia="zh-CN" w:bidi="ar-SA"/>
              </w:rPr>
            </w:pPr>
            <w:r>
              <w:rPr>
                <w:rFonts w:hint="eastAsia" w:ascii="仿宋_GB2312" w:hAnsi="宋体" w:eastAsia="仿宋_GB2312"/>
                <w:kern w:val="0"/>
                <w:lang w:val="en-US" w:eastAsia="zh-CN"/>
              </w:rPr>
              <w:t>100%</w:t>
            </w:r>
          </w:p>
        </w:tc>
        <w:tc>
          <w:tcPr>
            <w:tcW w:w="1319" w:type="dxa"/>
            <w:gridSpan w:val="2"/>
            <w:vAlign w:val="center"/>
          </w:tcPr>
          <w:p>
            <w:pPr>
              <w:widowControl/>
              <w:snapToGrid w:val="0"/>
              <w:jc w:val="center"/>
              <w:rPr>
                <w:rFonts w:hint="eastAsia" w:ascii="仿宋_GB2312" w:hAnsi="宋体" w:eastAsia="仿宋_GB2312" w:cstheme="minorBidi"/>
                <w:kern w:val="0"/>
                <w:sz w:val="21"/>
                <w:szCs w:val="24"/>
                <w:lang w:val="en-US" w:eastAsia="zh-CN" w:bidi="ar-SA"/>
              </w:rPr>
            </w:pPr>
            <w:r>
              <w:rPr>
                <w:rFonts w:hint="eastAsia" w:ascii="仿宋_GB2312" w:hAnsi="宋体" w:eastAsia="仿宋_GB2312"/>
                <w:kern w:val="0"/>
                <w:lang w:val="en-US" w:eastAsia="zh-CN"/>
              </w:rPr>
              <w:t>100%</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效益指标</w:t>
            </w:r>
          </w:p>
        </w:tc>
        <w:tc>
          <w:tcPr>
            <w:tcW w:w="1271" w:type="dxa"/>
            <w:vMerge w:val="restart"/>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经济效益</w:t>
            </w:r>
          </w:p>
        </w:tc>
        <w:tc>
          <w:tcPr>
            <w:tcW w:w="2625"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进出口贸易额占GDP比重</w:t>
            </w:r>
          </w:p>
        </w:tc>
        <w:tc>
          <w:tcPr>
            <w:tcW w:w="1328"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lang w:val="en-US" w:eastAsia="zh-CN"/>
              </w:rPr>
              <w:t>15</w:t>
            </w:r>
            <w:r>
              <w:rPr>
                <w:rFonts w:hint="eastAsia" w:ascii="仿宋_GB2312" w:hAnsi="宋体" w:eastAsia="仿宋_GB2312"/>
                <w:kern w:val="0"/>
              </w:rPr>
              <w:t>%</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20.2%</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271" w:type="dxa"/>
            <w:vMerge w:val="continue"/>
            <w:vAlign w:val="center"/>
          </w:tcPr>
          <w:p>
            <w:pPr>
              <w:widowControl/>
              <w:snapToGrid w:val="0"/>
              <w:jc w:val="center"/>
              <w:rPr>
                <w:rFonts w:ascii="仿宋_GB2312" w:hAnsi="宋体" w:eastAsia="仿宋_GB2312"/>
                <w:kern w:val="0"/>
              </w:rPr>
            </w:pPr>
          </w:p>
        </w:tc>
        <w:tc>
          <w:tcPr>
            <w:tcW w:w="2625"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参加广交会成交额</w:t>
            </w:r>
          </w:p>
        </w:tc>
        <w:tc>
          <w:tcPr>
            <w:tcW w:w="1328"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1.5</w:t>
            </w:r>
            <w:r>
              <w:rPr>
                <w:rFonts w:hint="eastAsia" w:ascii="仿宋_GB2312" w:hAnsi="宋体" w:eastAsia="仿宋_GB2312"/>
                <w:kern w:val="0"/>
                <w:lang w:val="en-US" w:eastAsia="zh-CN"/>
              </w:rPr>
              <w:t>-</w:t>
            </w:r>
            <w:r>
              <w:rPr>
                <w:rFonts w:hint="eastAsia" w:ascii="仿宋_GB2312" w:hAnsi="宋体" w:eastAsia="仿宋_GB2312"/>
                <w:kern w:val="0"/>
              </w:rPr>
              <w:t>2.5亿元</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0亿元</w:t>
            </w:r>
          </w:p>
        </w:tc>
        <w:tc>
          <w:tcPr>
            <w:tcW w:w="877"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widowControl/>
              <w:snapToGrid w:val="0"/>
              <w:jc w:val="center"/>
              <w:rPr>
                <w:rFonts w:ascii="仿宋_GB2312" w:hAnsi="宋体" w:eastAsia="仿宋_GB2312"/>
                <w:kern w:val="0"/>
              </w:rPr>
            </w:pPr>
            <w:r>
              <w:rPr>
                <w:rFonts w:hint="eastAsia" w:ascii="仿宋_GB2312" w:hAnsi="宋体" w:eastAsia="仿宋_GB2312"/>
                <w:kern w:val="0"/>
              </w:rPr>
              <w:t>满意度指标</w:t>
            </w:r>
          </w:p>
        </w:tc>
        <w:tc>
          <w:tcPr>
            <w:tcW w:w="1271" w:type="dxa"/>
            <w:vAlign w:val="center"/>
          </w:tcPr>
          <w:p>
            <w:pPr>
              <w:widowControl/>
              <w:snapToGrid w:val="0"/>
              <w:jc w:val="center"/>
              <w:rPr>
                <w:rFonts w:hint="eastAsia" w:ascii="仿宋_GB2312" w:hAnsi="宋体" w:eastAsia="仿宋_GB2312" w:cs="仿宋_GB2312"/>
                <w:kern w:val="0"/>
                <w:lang w:eastAsia="zh-CN"/>
              </w:rPr>
            </w:pPr>
            <w:r>
              <w:rPr>
                <w:rFonts w:hint="eastAsia" w:ascii="仿宋_GB2312" w:hAnsi="宋体" w:eastAsia="仿宋_GB2312"/>
                <w:kern w:val="0"/>
              </w:rPr>
              <w:t>服务对象满意度</w:t>
            </w:r>
            <w:r>
              <w:rPr>
                <w:rFonts w:hint="eastAsia" w:ascii="仿宋_GB2312" w:hAnsi="宋体" w:eastAsia="仿宋_GB2312"/>
                <w:kern w:val="0"/>
                <w:lang w:eastAsia="zh-CN"/>
              </w:rPr>
              <w:t>指标</w:t>
            </w:r>
          </w:p>
        </w:tc>
        <w:tc>
          <w:tcPr>
            <w:tcW w:w="2625" w:type="dxa"/>
            <w:gridSpan w:val="3"/>
            <w:vAlign w:val="center"/>
          </w:tcPr>
          <w:p>
            <w:pPr>
              <w:widowControl/>
              <w:snapToGrid w:val="0"/>
              <w:jc w:val="center"/>
              <w:rPr>
                <w:rFonts w:ascii="仿宋_GB2312" w:hAnsi="宋体" w:eastAsia="仿宋_GB2312" w:cstheme="minorBidi"/>
                <w:kern w:val="0"/>
                <w:sz w:val="21"/>
                <w:szCs w:val="24"/>
                <w:lang w:val="en-US" w:eastAsia="zh-CN" w:bidi="ar-SA"/>
              </w:rPr>
            </w:pPr>
            <w:r>
              <w:rPr>
                <w:rFonts w:hint="eastAsia" w:ascii="仿宋_GB2312" w:hAnsi="宋体" w:eastAsia="仿宋_GB2312"/>
                <w:kern w:val="0"/>
              </w:rPr>
              <w:t>服务对象满意度</w:t>
            </w:r>
          </w:p>
        </w:tc>
        <w:tc>
          <w:tcPr>
            <w:tcW w:w="1328" w:type="dxa"/>
            <w:vAlign w:val="center"/>
          </w:tcPr>
          <w:p>
            <w:pPr>
              <w:widowControl/>
              <w:snapToGrid w:val="0"/>
              <w:jc w:val="center"/>
              <w:rPr>
                <w:rFonts w:ascii="仿宋_GB2312" w:hAnsi="宋体" w:eastAsia="仿宋_GB2312" w:cstheme="minorBidi"/>
                <w:kern w:val="0"/>
                <w:sz w:val="21"/>
                <w:szCs w:val="24"/>
                <w:lang w:val="en-US" w:eastAsia="zh-CN" w:bidi="ar-SA"/>
              </w:rPr>
            </w:pPr>
            <w:r>
              <w:rPr>
                <w:rFonts w:hint="eastAsia" w:ascii="仿宋_GB2312" w:hAnsi="宋体" w:eastAsia="仿宋_GB2312"/>
                <w:kern w:val="0"/>
              </w:rPr>
              <w:t>≧95%</w:t>
            </w:r>
          </w:p>
        </w:tc>
        <w:tc>
          <w:tcPr>
            <w:tcW w:w="1319"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kern w:val="0"/>
                <w:lang w:val="en-US" w:eastAsia="zh-CN"/>
              </w:rPr>
              <w:t>9</w:t>
            </w:r>
            <w:r>
              <w:rPr>
                <w:rFonts w:hint="eastAsia" w:ascii="仿宋_GB2312" w:hAnsi="宋体" w:eastAsia="仿宋_GB2312"/>
                <w:kern w:val="0"/>
              </w:rPr>
              <w:t>5%</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271"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w:t>
            </w:r>
          </w:p>
        </w:tc>
        <w:tc>
          <w:tcPr>
            <w:tcW w:w="2625" w:type="dxa"/>
            <w:gridSpan w:val="3"/>
            <w:vAlign w:val="center"/>
          </w:tcPr>
          <w:p>
            <w:pPr>
              <w:widowControl/>
              <w:snapToGrid w:val="0"/>
              <w:jc w:val="center"/>
              <w:rPr>
                <w:rFonts w:ascii="仿宋_GB2312" w:hAnsi="宋体" w:eastAsia="仿宋_GB2312"/>
                <w:kern w:val="0"/>
              </w:rPr>
            </w:pPr>
          </w:p>
        </w:tc>
        <w:tc>
          <w:tcPr>
            <w:tcW w:w="1328"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总分</w:t>
            </w:r>
          </w:p>
        </w:tc>
        <w:tc>
          <w:tcPr>
            <w:tcW w:w="8120" w:type="dxa"/>
            <w:gridSpan w:val="9"/>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95分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偏差大或</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目标未完成</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原因分析</w:t>
            </w:r>
          </w:p>
        </w:tc>
        <w:tc>
          <w:tcPr>
            <w:tcW w:w="7420" w:type="dxa"/>
            <w:gridSpan w:val="8"/>
            <w:vAlign w:val="center"/>
          </w:tcPr>
          <w:p>
            <w:pPr>
              <w:widowControl/>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除广交会因疫情原因改为线上举办没有直接成交额以外，其余目标都达标完成。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5"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改进措施及</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结果应用方案</w:t>
            </w:r>
          </w:p>
        </w:tc>
        <w:tc>
          <w:tcPr>
            <w:tcW w:w="7420" w:type="dxa"/>
            <w:gridSpan w:val="8"/>
            <w:vAlign w:val="center"/>
          </w:tcPr>
          <w:p>
            <w:pPr>
              <w:widowControl/>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持续推进企业报名参加广交会及其他各种外贸展会，提高国际影响力。</w:t>
            </w:r>
          </w:p>
        </w:tc>
      </w:tr>
    </w:tbl>
    <w:p>
      <w:pPr>
        <w:widowControl/>
        <w:rPr>
          <w:rFonts w:ascii="仿宋_GB2312" w:hAnsi="宋体" w:eastAsia="仿宋_GB2312"/>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预算执行情况口径：预算数为调整后财政资金总额（包括上年结余结转），执行数为资金使用单位财政资金实际支出数。涉及政府采购的项目支出要设置相关绩效指标反映政府采购管理情况。</w:t>
      </w:r>
    </w:p>
    <w:p>
      <w:pPr>
        <w:widowControl/>
        <w:ind w:firstLine="420" w:firstLineChars="200"/>
        <w:rPr>
          <w:rFonts w:ascii="仿宋_GB2312" w:hAnsi="宋体" w:eastAsia="仿宋_GB2312"/>
          <w:kern w:val="0"/>
        </w:rPr>
      </w:pPr>
      <w:r>
        <w:rPr>
          <w:rFonts w:ascii="仿宋_GB2312" w:hAnsi="宋体" w:eastAsia="仿宋_GB2312" w:cs="仿宋_GB2312"/>
          <w:kern w:val="0"/>
        </w:rPr>
        <w:t>2.</w:t>
      </w:r>
      <w:r>
        <w:rPr>
          <w:rFonts w:hint="eastAsia" w:ascii="仿宋_GB2312" w:hAnsi="宋体" w:eastAsia="仿宋_GB2312" w:cs="仿宋_GB2312"/>
          <w:kern w:val="0"/>
        </w:rPr>
        <w:t>定量指标完成数汇总原则：绝对值直接累加计算，相对值按照资金额度加权平均计算。定量指标计分原则：正向指标（即目标值为≥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*B/A</w:t>
      </w:r>
      <w:r>
        <w:rPr>
          <w:rFonts w:hint="eastAsia" w:ascii="仿宋_GB2312" w:hAnsi="宋体" w:eastAsia="仿宋_GB2312" w:cs="仿宋_GB2312"/>
          <w:kern w:val="0"/>
        </w:rPr>
        <w:t>），反向指标（即目标值为≤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*A/B）</w:t>
      </w:r>
      <w:r>
        <w:rPr>
          <w:rFonts w:hint="eastAsia" w:ascii="仿宋_GB2312" w:hAnsi="宋体" w:eastAsia="仿宋_GB2312" w:cs="仿宋_GB2312"/>
          <w:kern w:val="0"/>
        </w:rPr>
        <w:t>，得分不得突破权重总额。定量指标先汇总完成数，再计算得分。</w:t>
      </w:r>
    </w:p>
    <w:p>
      <w:pPr>
        <w:widowControl/>
        <w:ind w:firstLine="420" w:firstLineChars="200"/>
        <w:rPr>
          <w:rFonts w:ascii="仿宋_GB2312" w:hAnsi="宋体" w:eastAsia="仿宋_GB2312"/>
          <w:kern w:val="0"/>
        </w:rPr>
      </w:pPr>
      <w:r>
        <w:rPr>
          <w:rFonts w:ascii="仿宋_GB2312" w:hAnsi="宋体" w:eastAsia="仿宋_GB2312" w:cs="仿宋_GB2312"/>
          <w:kern w:val="0"/>
        </w:rPr>
        <w:t>3.</w:t>
      </w:r>
      <w:r>
        <w:rPr>
          <w:rFonts w:hint="eastAsia" w:ascii="仿宋_GB2312" w:hAnsi="宋体" w:eastAsia="仿宋_GB2312" w:cs="仿宋_GB2312"/>
          <w:kern w:val="0"/>
        </w:rPr>
        <w:t>定性指标计分原则：达成预期指标、部分达成预期指标并具有一定效果、未达成预期指标且效果较差三档，分别按照该指标对应分值区间</w:t>
      </w:r>
      <w:r>
        <w:rPr>
          <w:rFonts w:ascii="仿宋_GB2312" w:hAnsi="宋体" w:eastAsia="仿宋_GB2312" w:cs="仿宋_GB2312"/>
          <w:kern w:val="0"/>
        </w:rPr>
        <w:t>100-80%</w:t>
      </w:r>
      <w:r>
        <w:rPr>
          <w:rFonts w:hint="eastAsia" w:ascii="仿宋_GB2312" w:hAnsi="宋体" w:eastAsia="仿宋_GB2312" w:cs="仿宋_GB2312"/>
          <w:kern w:val="0"/>
        </w:rPr>
        <w:t>（含</w:t>
      </w:r>
      <w:r>
        <w:rPr>
          <w:rFonts w:ascii="仿宋_GB2312" w:hAnsi="宋体" w:eastAsia="仿宋_GB2312" w:cs="仿宋_GB2312"/>
          <w:kern w:val="0"/>
        </w:rPr>
        <w:t>80%</w:t>
      </w:r>
      <w:r>
        <w:rPr>
          <w:rFonts w:hint="eastAsia" w:ascii="仿宋_GB2312" w:hAnsi="宋体" w:eastAsia="仿宋_GB2312" w:cs="仿宋_GB2312"/>
          <w:kern w:val="0"/>
        </w:rPr>
        <w:t>）、</w:t>
      </w:r>
      <w:r>
        <w:rPr>
          <w:rFonts w:ascii="仿宋_GB2312" w:hAnsi="宋体" w:eastAsia="仿宋_GB2312" w:cs="仿宋_GB2312"/>
          <w:kern w:val="0"/>
        </w:rPr>
        <w:t>80-50%</w:t>
      </w:r>
      <w:r>
        <w:rPr>
          <w:rFonts w:hint="eastAsia" w:ascii="仿宋_GB2312" w:hAnsi="宋体" w:eastAsia="仿宋_GB2312" w:cs="仿宋_GB2312"/>
          <w:kern w:val="0"/>
        </w:rPr>
        <w:t>（含</w:t>
      </w:r>
      <w:r>
        <w:rPr>
          <w:rFonts w:ascii="仿宋_GB2312" w:hAnsi="宋体" w:eastAsia="仿宋_GB2312" w:cs="仿宋_GB2312"/>
          <w:kern w:val="0"/>
        </w:rPr>
        <w:t>50%</w:t>
      </w:r>
      <w:r>
        <w:rPr>
          <w:rFonts w:hint="eastAsia" w:ascii="仿宋_GB2312" w:hAnsi="宋体" w:eastAsia="仿宋_GB2312" w:cs="仿宋_GB2312"/>
          <w:kern w:val="0"/>
        </w:rPr>
        <w:t>）、</w:t>
      </w:r>
      <w:r>
        <w:rPr>
          <w:rFonts w:ascii="仿宋_GB2312" w:hAnsi="宋体" w:eastAsia="仿宋_GB2312" w:cs="仿宋_GB2312"/>
          <w:kern w:val="0"/>
        </w:rPr>
        <w:t>50-0%</w:t>
      </w:r>
      <w:r>
        <w:rPr>
          <w:rFonts w:hint="eastAsia" w:ascii="仿宋_GB2312" w:hAnsi="宋体" w:eastAsia="仿宋_GB2312" w:cs="仿宋_GB2312"/>
          <w:kern w:val="0"/>
        </w:rPr>
        <w:t>合理确定分值。汇总时，以资金额度为权重，对分值进行加权平均计算。</w:t>
      </w:r>
    </w:p>
    <w:p>
      <w:pPr>
        <w:rPr>
          <w:rFonts w:ascii="仿宋_GB2312" w:hAnsi="宋体" w:eastAsia="仿宋_GB2312" w:cs="仿宋_GB2312"/>
          <w:kern w:val="0"/>
        </w:rPr>
      </w:pPr>
      <w:r>
        <w:rPr>
          <w:rFonts w:ascii="仿宋_GB2312" w:hAnsi="宋体" w:eastAsia="仿宋_GB2312" w:cs="仿宋_GB2312"/>
          <w:kern w:val="0"/>
        </w:rPr>
        <w:t>4.</w:t>
      </w:r>
      <w:r>
        <w:rPr>
          <w:rFonts w:hint="eastAsia" w:ascii="仿宋_GB2312" w:hAnsi="宋体" w:eastAsia="仿宋_GB2312" w:cs="仿宋_GB2312"/>
          <w:kern w:val="0"/>
        </w:rPr>
        <w:t>基于经济性和必要性等因素考虑，满意度指标暂可不作为必评指标。</w:t>
      </w:r>
    </w:p>
    <w:p>
      <w:pPr>
        <w:rPr>
          <w:rFonts w:ascii="仿宋_GB2312" w:eastAsia="仿宋_GB2312"/>
          <w:sz w:val="32"/>
          <w:szCs w:val="32"/>
        </w:rPr>
      </w:pPr>
      <w:r>
        <w:rPr>
          <w:rFonts w:hint="eastAsia" w:ascii="仿宋_GB2312" w:hAnsi="宋体" w:eastAsia="仿宋_GB2312" w:cs="仿宋_GB2312"/>
          <w:kern w:val="0"/>
        </w:rPr>
        <w:t>5.涉及政府采购的项目支出应设置相关政府采购指标。</w:t>
      </w:r>
      <w:bookmarkStart w:id="0" w:name="_GoBack"/>
      <w:bookmarkEnd w:id="0"/>
    </w:p>
    <w:sectPr>
      <w:pgSz w:w="11906" w:h="16838"/>
      <w:pgMar w:top="1644" w:right="1644" w:bottom="164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zdiZmYzZDExMDc1NzM5YWM0NWQyMzY3YjEwOTQifQ=="/>
  </w:docVars>
  <w:rsids>
    <w:rsidRoot w:val="005875AC"/>
    <w:rsid w:val="002D671C"/>
    <w:rsid w:val="003340AF"/>
    <w:rsid w:val="003F5028"/>
    <w:rsid w:val="005875AC"/>
    <w:rsid w:val="00613417"/>
    <w:rsid w:val="00B32C0C"/>
    <w:rsid w:val="00D13234"/>
    <w:rsid w:val="00D65302"/>
    <w:rsid w:val="00E9709F"/>
    <w:rsid w:val="00FF3F65"/>
    <w:rsid w:val="0390493D"/>
    <w:rsid w:val="06BC0D27"/>
    <w:rsid w:val="12387D34"/>
    <w:rsid w:val="23887139"/>
    <w:rsid w:val="30995B67"/>
    <w:rsid w:val="347B14FC"/>
    <w:rsid w:val="3DF97FB6"/>
    <w:rsid w:val="411F4E39"/>
    <w:rsid w:val="46AE4DFD"/>
    <w:rsid w:val="46FC4957"/>
    <w:rsid w:val="5122253A"/>
    <w:rsid w:val="57A31115"/>
    <w:rsid w:val="67472B3E"/>
    <w:rsid w:val="68654246"/>
    <w:rsid w:val="69C36846"/>
    <w:rsid w:val="77682A52"/>
    <w:rsid w:val="7ACE5AC8"/>
    <w:rsid w:val="7EF7946D"/>
    <w:rsid w:val="7FE943B5"/>
    <w:rsid w:val="EFEF6C0A"/>
    <w:rsid w:val="F7FA30B1"/>
    <w:rsid w:val="FF5B9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941</Words>
  <Characters>1052</Characters>
  <Lines>23</Lines>
  <Paragraphs>6</Paragraphs>
  <TotalTime>4</TotalTime>
  <ScaleCrop>false</ScaleCrop>
  <LinksUpToDate>false</LinksUpToDate>
  <CharactersWithSpaces>1105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111</dc:creator>
  <cp:lastModifiedBy>程丹</cp:lastModifiedBy>
  <cp:lastPrinted>2023-07-07T06:06:51Z</cp:lastPrinted>
  <dcterms:modified xsi:type="dcterms:W3CDTF">2023-07-07T06:06:57Z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EFBD3572B91F4036819091361D9765E9</vt:lpwstr>
  </property>
</Properties>
</file>