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hint="eastAsia" w:ascii="黑体" w:hAnsi="黑体" w:eastAsia="黑体" w:cs="黑体"/>
          <w:sz w:val="36"/>
          <w:szCs w:val="36"/>
        </w:rPr>
      </w:pPr>
      <w:r>
        <w:rPr>
          <w:rFonts w:hint="eastAsia" w:ascii="黑体" w:hAnsi="黑体" w:eastAsia="黑体" w:cs="黑体"/>
          <w:sz w:val="36"/>
          <w:szCs w:val="36"/>
          <w:lang w:val="en-US" w:eastAsia="zh-CN"/>
        </w:rPr>
        <w:t>2022</w:t>
      </w:r>
      <w:r>
        <w:rPr>
          <w:rFonts w:hint="eastAsia" w:ascii="黑体" w:hAnsi="黑体" w:eastAsia="黑体" w:cs="黑体"/>
          <w:sz w:val="36"/>
          <w:szCs w:val="36"/>
        </w:rPr>
        <w:t>年度优化经济发展环境工作经费项目自评表</w:t>
      </w:r>
    </w:p>
    <w:p>
      <w:pPr>
        <w:snapToGrid w:val="0"/>
        <w:spacing w:line="580" w:lineRule="exact"/>
        <w:rPr>
          <w:rFonts w:ascii="楷体_GB2312" w:hAnsi="楷体" w:eastAsia="楷体_GB2312" w:cs="楷体_GB2312"/>
          <w:b w:val="0"/>
          <w:bCs/>
          <w:sz w:val="28"/>
          <w:szCs w:val="28"/>
        </w:rPr>
      </w:pPr>
      <w:r>
        <w:rPr>
          <w:rFonts w:hint="eastAsia" w:ascii="楷体_GB2312" w:hAnsi="楷体" w:eastAsia="楷体_GB2312" w:cs="楷体_GB2312"/>
          <w:b w:val="0"/>
          <w:bCs/>
          <w:sz w:val="28"/>
          <w:szCs w:val="28"/>
        </w:rPr>
        <w:t xml:space="preserve">项目单位（盖章）： </w:t>
      </w:r>
      <w:r>
        <w:rPr>
          <w:rFonts w:ascii="楷体_GB2312" w:hAnsi="楷体" w:eastAsia="楷体_GB2312" w:cs="楷体_GB2312"/>
          <w:b w:val="0"/>
          <w:bCs/>
          <w:sz w:val="28"/>
          <w:szCs w:val="28"/>
        </w:rPr>
        <w:t xml:space="preserve">             </w:t>
      </w:r>
      <w:r>
        <w:rPr>
          <w:rFonts w:hint="eastAsia" w:ascii="楷体_GB2312" w:hAnsi="楷体" w:eastAsia="楷体_GB2312" w:cs="楷体_GB2312"/>
          <w:b w:val="0"/>
          <w:bCs/>
          <w:sz w:val="28"/>
          <w:szCs w:val="28"/>
        </w:rPr>
        <w:t>主要领导签字：</w:t>
      </w:r>
    </w:p>
    <w:p>
      <w:pPr>
        <w:widowControl/>
        <w:snapToGrid w:val="0"/>
        <w:spacing w:line="580" w:lineRule="exact"/>
        <w:jc w:val="left"/>
        <w:rPr>
          <w:rFonts w:hint="eastAsia" w:ascii="黑体" w:hAnsi="黑体" w:eastAsia="黑体" w:cs="黑体"/>
          <w:sz w:val="36"/>
          <w:szCs w:val="36"/>
        </w:rPr>
      </w:pPr>
      <w:r>
        <w:rPr>
          <w:rFonts w:hint="eastAsia" w:ascii="楷体_GB2312" w:hAnsi="楷体" w:eastAsia="楷体_GB2312" w:cs="楷体_GB2312"/>
          <w:b w:val="0"/>
          <w:bCs/>
          <w:sz w:val="28"/>
          <w:szCs w:val="28"/>
        </w:rPr>
        <w:t>填报日期：</w:t>
      </w:r>
      <w:r>
        <w:rPr>
          <w:rFonts w:hint="eastAsia" w:ascii="楷体_GB2312" w:hAnsi="楷体" w:eastAsia="楷体_GB2312" w:cs="楷体_GB2312"/>
          <w:b w:val="0"/>
          <w:bCs/>
          <w:sz w:val="28"/>
          <w:szCs w:val="28"/>
          <w:lang w:val="en-US" w:eastAsia="zh-CN"/>
        </w:rPr>
        <w:t>2023年6月30日</w:t>
      </w:r>
    </w:p>
    <w:tbl>
      <w:tblPr>
        <w:tblStyle w:val="4"/>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00"/>
        <w:gridCol w:w="1122"/>
        <w:gridCol w:w="1319"/>
        <w:gridCol w:w="923"/>
        <w:gridCol w:w="394"/>
        <w:gridCol w:w="1466"/>
        <w:gridCol w:w="334"/>
        <w:gridCol w:w="985"/>
        <w:gridCol w:w="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项目名称</w:t>
            </w:r>
          </w:p>
        </w:tc>
        <w:tc>
          <w:tcPr>
            <w:tcW w:w="7420" w:type="dxa"/>
            <w:gridSpan w:val="8"/>
            <w:vAlign w:val="center"/>
          </w:tcPr>
          <w:p>
            <w:pPr>
              <w:widowControl/>
              <w:snapToGrid w:val="0"/>
              <w:jc w:val="center"/>
              <w:rPr>
                <w:rFonts w:ascii="仿宋_GB2312" w:hAnsi="宋体" w:eastAsia="仿宋_GB2312"/>
                <w:kern w:val="0"/>
              </w:rPr>
            </w:pPr>
            <w:r>
              <w:rPr>
                <w:rFonts w:hint="eastAsia" w:ascii="仿宋" w:hAnsi="仿宋" w:eastAsia="仿宋" w:cs="仿宋_GB2312"/>
                <w:kern w:val="0"/>
                <w:sz w:val="24"/>
              </w:rPr>
              <w:t>优化经济发展环境工作经费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主管部门</w:t>
            </w:r>
          </w:p>
        </w:tc>
        <w:tc>
          <w:tcPr>
            <w:tcW w:w="3364" w:type="dxa"/>
            <w:gridSpan w:val="3"/>
            <w:vAlign w:val="center"/>
          </w:tcPr>
          <w:p>
            <w:pPr>
              <w:widowControl/>
              <w:snapToGrid w:val="0"/>
              <w:jc w:val="left"/>
              <w:rPr>
                <w:rFonts w:ascii="仿宋_GB2312" w:hAnsi="宋体" w:eastAsia="仿宋_GB2312"/>
                <w:kern w:val="0"/>
              </w:rPr>
            </w:pPr>
            <w:r>
              <w:rPr>
                <w:rFonts w:hint="eastAsia" w:ascii="仿宋" w:hAnsi="仿宋" w:eastAsia="仿宋" w:cs="楷体_GB2312"/>
                <w:kern w:val="0"/>
                <w:sz w:val="24"/>
              </w:rPr>
              <w:t>黄石市商务局</w:t>
            </w:r>
          </w:p>
        </w:tc>
        <w:tc>
          <w:tcPr>
            <w:tcW w:w="2194" w:type="dxa"/>
            <w:gridSpan w:val="3"/>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项目实施单位</w:t>
            </w:r>
          </w:p>
        </w:tc>
        <w:tc>
          <w:tcPr>
            <w:tcW w:w="1862" w:type="dxa"/>
            <w:gridSpan w:val="2"/>
            <w:vAlign w:val="center"/>
          </w:tcPr>
          <w:p>
            <w:pPr>
              <w:widowControl/>
              <w:snapToGrid w:val="0"/>
              <w:jc w:val="center"/>
              <w:rPr>
                <w:rFonts w:ascii="仿宋_GB2312" w:hAnsi="宋体" w:eastAsia="仿宋_GB2312"/>
                <w:kern w:val="0"/>
              </w:rPr>
            </w:pPr>
            <w:r>
              <w:rPr>
                <w:rFonts w:hint="eastAsia" w:ascii="仿宋" w:hAnsi="仿宋" w:eastAsia="仿宋" w:cs="楷体_GB2312"/>
                <w:kern w:val="0"/>
                <w:sz w:val="24"/>
              </w:rPr>
              <w:t>黄石市商务局</w:t>
            </w:r>
            <w:r>
              <w:rPr>
                <w:rFonts w:hint="eastAsia" w:ascii="仿宋_GB2312" w:hAnsi="宋体" w:eastAsia="仿宋_GB2312" w:cs="仿宋_GB2312"/>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项目类别</w:t>
            </w:r>
          </w:p>
        </w:tc>
        <w:tc>
          <w:tcPr>
            <w:tcW w:w="7420" w:type="dxa"/>
            <w:gridSpan w:val="8"/>
            <w:vAlign w:val="center"/>
          </w:tcPr>
          <w:p>
            <w:pPr>
              <w:widowControl/>
              <w:snapToGrid w:val="0"/>
              <w:jc w:val="left"/>
              <w:rPr>
                <w:rFonts w:ascii="仿宋_GB2312" w:hAnsi="宋体" w:eastAsia="仿宋_GB2312"/>
                <w:kern w:val="0"/>
              </w:rPr>
            </w:pPr>
            <w:r>
              <w:rPr>
                <w:rFonts w:ascii="仿宋_GB2312" w:hAnsi="宋体" w:eastAsia="仿宋_GB2312" w:cs="仿宋_GB2312"/>
                <w:kern w:val="0"/>
              </w:rPr>
              <w:t>1</w:t>
            </w:r>
            <w:r>
              <w:rPr>
                <w:rFonts w:hint="eastAsia" w:ascii="仿宋_GB2312" w:hAnsi="宋体" w:eastAsia="仿宋_GB2312" w:cs="仿宋_GB2312"/>
                <w:kern w:val="0"/>
              </w:rPr>
              <w:t>、部门预算项目</w:t>
            </w:r>
            <w:r>
              <w:rPr>
                <w:rFonts w:ascii="仿宋_GB2312" w:hAnsi="宋体" w:eastAsia="仿宋_GB2312" w:cs="仿宋_GB2312"/>
                <w:kern w:val="0"/>
              </w:rPr>
              <w:t xml:space="preserve">  </w:t>
            </w:r>
            <w:r>
              <w:rPr>
                <w:rFonts w:hint="eastAsia" w:ascii="仿宋" w:hAnsi="MS Mincho" w:eastAsia="MS Mincho" w:cs="MS Mincho"/>
                <w:kern w:val="0"/>
                <w:sz w:val="24"/>
              </w:rPr>
              <w:t>☑</w:t>
            </w:r>
            <w:r>
              <w:rPr>
                <w:rFonts w:ascii="仿宋" w:hAnsi="仿宋" w:eastAsia="仿宋" w:cs="仿宋_GB2312"/>
                <w:kern w:val="0"/>
                <w:sz w:val="24"/>
              </w:rPr>
              <w:t xml:space="preserve">  </w:t>
            </w:r>
            <w:r>
              <w:rPr>
                <w:rFonts w:ascii="仿宋_GB2312" w:hAnsi="宋体" w:eastAsia="仿宋_GB2312" w:cs="仿宋_GB2312"/>
                <w:kern w:val="0"/>
              </w:rPr>
              <w:t xml:space="preserve"> </w:t>
            </w:r>
            <w:bookmarkStart w:id="0" w:name="_GoBack"/>
            <w:bookmarkEnd w:id="0"/>
            <w:r>
              <w:rPr>
                <w:rFonts w:ascii="仿宋_GB2312" w:hAnsi="宋体" w:eastAsia="仿宋_GB2312" w:cs="仿宋_GB2312"/>
                <w:kern w:val="0"/>
              </w:rPr>
              <w:t xml:space="preserve">  2</w:t>
            </w:r>
            <w:r>
              <w:rPr>
                <w:rFonts w:hint="eastAsia" w:ascii="仿宋_GB2312" w:hAnsi="宋体" w:eastAsia="仿宋_GB2312" w:cs="仿宋_GB2312"/>
                <w:kern w:val="0"/>
              </w:rPr>
              <w:t>、市直专项</w:t>
            </w:r>
            <w:r>
              <w:rPr>
                <w:rFonts w:ascii="仿宋_GB2312" w:hAnsi="宋体" w:eastAsia="仿宋_GB2312"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项目属性</w:t>
            </w:r>
          </w:p>
        </w:tc>
        <w:tc>
          <w:tcPr>
            <w:tcW w:w="7420" w:type="dxa"/>
            <w:gridSpan w:val="8"/>
            <w:vAlign w:val="center"/>
          </w:tcPr>
          <w:p>
            <w:pPr>
              <w:widowControl/>
              <w:snapToGrid w:val="0"/>
              <w:jc w:val="left"/>
              <w:rPr>
                <w:rFonts w:ascii="仿宋_GB2312" w:hAnsi="宋体" w:eastAsia="仿宋_GB2312" w:cs="仿宋_GB2312"/>
                <w:kern w:val="0"/>
              </w:rPr>
            </w:pPr>
            <w:r>
              <w:rPr>
                <w:rFonts w:ascii="仿宋_GB2312" w:hAnsi="宋体" w:eastAsia="仿宋_GB2312" w:cs="仿宋_GB2312"/>
                <w:kern w:val="0"/>
              </w:rPr>
              <w:t>1</w:t>
            </w:r>
            <w:r>
              <w:rPr>
                <w:rFonts w:hint="eastAsia" w:ascii="仿宋_GB2312" w:hAnsi="宋体" w:eastAsia="仿宋_GB2312" w:cs="仿宋_GB2312"/>
                <w:kern w:val="0"/>
              </w:rPr>
              <w:t>、持续性项目</w:t>
            </w:r>
            <w:r>
              <w:rPr>
                <w:rFonts w:ascii="仿宋_GB2312" w:hAnsi="宋体" w:eastAsia="仿宋_GB2312" w:cs="仿宋_GB2312"/>
                <w:kern w:val="0"/>
              </w:rPr>
              <w:t xml:space="preserve">    </w:t>
            </w:r>
            <w:r>
              <w:rPr>
                <w:rFonts w:hint="eastAsia" w:ascii="仿宋" w:hAnsi="MS Mincho" w:eastAsia="MS Mincho" w:cs="MS Mincho"/>
                <w:kern w:val="0"/>
                <w:sz w:val="24"/>
              </w:rPr>
              <w:t>☑</w:t>
            </w:r>
            <w:r>
              <w:rPr>
                <w:rFonts w:ascii="仿宋" w:hAnsi="仿宋" w:eastAsia="仿宋" w:cs="仿宋_GB2312"/>
                <w:kern w:val="0"/>
                <w:sz w:val="24"/>
              </w:rPr>
              <w:t xml:space="preserve">  </w:t>
            </w:r>
            <w:r>
              <w:rPr>
                <w:rFonts w:ascii="仿宋_GB2312" w:hAnsi="宋体" w:eastAsia="仿宋_GB2312" w:cs="仿宋_GB2312"/>
                <w:kern w:val="0"/>
              </w:rPr>
              <w:t xml:space="preserve">  2</w:t>
            </w:r>
            <w:r>
              <w:rPr>
                <w:rFonts w:hint="eastAsia" w:ascii="仿宋_GB2312" w:hAnsi="宋体" w:eastAsia="仿宋_GB2312" w:cs="仿宋_GB2312"/>
                <w:kern w:val="0"/>
              </w:rPr>
              <w:t>、新增性项目</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项目类型</w:t>
            </w:r>
          </w:p>
        </w:tc>
        <w:tc>
          <w:tcPr>
            <w:tcW w:w="7420" w:type="dxa"/>
            <w:gridSpan w:val="8"/>
            <w:vAlign w:val="center"/>
          </w:tcPr>
          <w:p>
            <w:pPr>
              <w:widowControl/>
              <w:snapToGrid w:val="0"/>
              <w:jc w:val="left"/>
              <w:rPr>
                <w:rFonts w:ascii="仿宋_GB2312" w:hAnsi="宋体" w:eastAsia="仿宋_GB2312"/>
                <w:kern w:val="0"/>
              </w:rPr>
            </w:pPr>
            <w:r>
              <w:rPr>
                <w:rFonts w:ascii="仿宋_GB2312" w:hAnsi="宋体" w:eastAsia="仿宋_GB2312" w:cs="仿宋_GB2312"/>
                <w:kern w:val="0"/>
              </w:rPr>
              <w:t>1</w:t>
            </w:r>
            <w:r>
              <w:rPr>
                <w:rFonts w:hint="eastAsia" w:ascii="仿宋_GB2312" w:hAnsi="宋体" w:eastAsia="仿宋_GB2312" w:cs="仿宋_GB2312"/>
                <w:kern w:val="0"/>
              </w:rPr>
              <w:t>、常年性项目</w:t>
            </w:r>
            <w:r>
              <w:rPr>
                <w:rFonts w:ascii="仿宋_GB2312" w:hAnsi="宋体" w:eastAsia="仿宋_GB2312" w:cs="仿宋_GB2312"/>
                <w:kern w:val="0"/>
              </w:rPr>
              <w:t xml:space="preserve">    </w:t>
            </w:r>
            <w:r>
              <w:rPr>
                <w:rFonts w:hint="eastAsia" w:ascii="仿宋" w:hAnsi="MS Mincho" w:eastAsia="MS Mincho" w:cs="MS Mincho"/>
                <w:kern w:val="0"/>
                <w:sz w:val="24"/>
              </w:rPr>
              <w:t>☑</w:t>
            </w:r>
            <w:r>
              <w:rPr>
                <w:rFonts w:ascii="仿宋" w:hAnsi="仿宋" w:eastAsia="仿宋" w:cs="仿宋_GB2312"/>
                <w:kern w:val="0"/>
                <w:sz w:val="24"/>
              </w:rPr>
              <w:t xml:space="preserve">  </w:t>
            </w:r>
            <w:r>
              <w:rPr>
                <w:rFonts w:ascii="仿宋_GB2312" w:hAnsi="宋体" w:eastAsia="仿宋_GB2312" w:cs="仿宋_GB2312"/>
                <w:kern w:val="0"/>
              </w:rPr>
              <w:t xml:space="preserve">   2</w:t>
            </w:r>
            <w:r>
              <w:rPr>
                <w:rFonts w:hint="eastAsia" w:ascii="仿宋_GB2312" w:hAnsi="宋体" w:eastAsia="仿宋_GB2312" w:cs="仿宋_GB2312"/>
                <w:kern w:val="0"/>
              </w:rPr>
              <w:t>、延续性项目</w:t>
            </w:r>
            <w:r>
              <w:rPr>
                <w:rFonts w:ascii="仿宋_GB2312" w:hAnsi="宋体" w:eastAsia="仿宋_GB2312" w:cs="仿宋_GB2312"/>
                <w:kern w:val="0"/>
              </w:rPr>
              <w:t xml:space="preserve"> </w:t>
            </w:r>
            <w:r>
              <w:rPr>
                <w:rFonts w:hint="eastAsia" w:ascii="仿宋_GB2312" w:hAnsi="宋体" w:eastAsia="仿宋_GB2312" w:cs="仿宋_GB2312"/>
                <w:kern w:val="0"/>
              </w:rPr>
              <w:t>□</w:t>
            </w:r>
            <w:r>
              <w:rPr>
                <w:rFonts w:ascii="仿宋_GB2312" w:hAnsi="宋体" w:eastAsia="仿宋_GB2312" w:cs="仿宋_GB2312"/>
                <w:kern w:val="0"/>
              </w:rPr>
              <w:t xml:space="preserve">      3</w:t>
            </w:r>
            <w:r>
              <w:rPr>
                <w:rFonts w:hint="eastAsia" w:ascii="仿宋_GB2312" w:hAnsi="宋体" w:eastAsia="仿宋_GB2312" w:cs="仿宋_GB2312"/>
                <w:kern w:val="0"/>
              </w:rPr>
              <w:t>、一次性项目</w:t>
            </w:r>
            <w:r>
              <w:rPr>
                <w:rFonts w:ascii="仿宋_GB2312" w:hAnsi="宋体" w:eastAsia="仿宋_GB2312" w:cs="仿宋_GB2312"/>
                <w:kern w:val="0"/>
              </w:rPr>
              <w:t xml:space="preserve"> </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Merge w:val="restart"/>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预算执行情况（万元）</w:t>
            </w:r>
          </w:p>
          <w:p>
            <w:pPr>
              <w:widowControl/>
              <w:snapToGrid w:val="0"/>
              <w:jc w:val="center"/>
              <w:rPr>
                <w:rFonts w:ascii="仿宋_GB2312" w:hAnsi="宋体" w:eastAsia="仿宋_GB2312"/>
                <w:kern w:val="0"/>
              </w:rPr>
            </w:pPr>
            <w:r>
              <w:rPr>
                <w:rFonts w:hint="eastAsia" w:ascii="仿宋_GB2312" w:hAnsi="宋体" w:eastAsia="仿宋_GB2312" w:cs="仿宋_GB2312"/>
                <w:kern w:val="0"/>
              </w:rPr>
              <w:t>（</w:t>
            </w:r>
            <w:r>
              <w:rPr>
                <w:rFonts w:ascii="仿宋_GB2312" w:hAnsi="宋体" w:eastAsia="仿宋_GB2312" w:cs="仿宋_GB2312"/>
                <w:kern w:val="0"/>
              </w:rPr>
              <w:t>20</w:t>
            </w:r>
            <w:r>
              <w:rPr>
                <w:rFonts w:hint="eastAsia" w:ascii="仿宋_GB2312" w:hAnsi="宋体" w:eastAsia="仿宋_GB2312" w:cs="仿宋_GB2312"/>
                <w:kern w:val="0"/>
              </w:rPr>
              <w:t>分）</w:t>
            </w:r>
          </w:p>
        </w:tc>
        <w:tc>
          <w:tcPr>
            <w:tcW w:w="1122" w:type="dxa"/>
            <w:vAlign w:val="center"/>
          </w:tcPr>
          <w:p>
            <w:pPr>
              <w:widowControl/>
              <w:snapToGrid w:val="0"/>
              <w:jc w:val="center"/>
              <w:rPr>
                <w:rFonts w:ascii="仿宋_GB2312" w:hAnsi="宋体" w:eastAsia="仿宋_GB2312"/>
                <w:kern w:val="0"/>
              </w:rPr>
            </w:pPr>
          </w:p>
        </w:tc>
        <w:tc>
          <w:tcPr>
            <w:tcW w:w="1319"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预算数（</w:t>
            </w:r>
            <w:r>
              <w:rPr>
                <w:rFonts w:ascii="仿宋_GB2312" w:hAnsi="宋体" w:eastAsia="仿宋_GB2312" w:cs="仿宋_GB2312"/>
                <w:kern w:val="0"/>
              </w:rPr>
              <w:t>A）</w:t>
            </w:r>
          </w:p>
        </w:tc>
        <w:tc>
          <w:tcPr>
            <w:tcW w:w="1317" w:type="dxa"/>
            <w:gridSpan w:val="2"/>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执行数</w:t>
            </w:r>
            <w:r>
              <w:rPr>
                <w:rFonts w:ascii="仿宋_GB2312" w:hAnsi="宋体" w:eastAsia="仿宋_GB2312" w:cs="仿宋_GB2312"/>
                <w:kern w:val="0"/>
              </w:rPr>
              <w:t>（B）</w:t>
            </w:r>
          </w:p>
        </w:tc>
        <w:tc>
          <w:tcPr>
            <w:tcW w:w="1466"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执行率</w:t>
            </w:r>
            <w:r>
              <w:rPr>
                <w:rFonts w:ascii="仿宋_GB2312" w:hAnsi="宋体" w:eastAsia="仿宋_GB2312" w:cs="仿宋_GB2312"/>
                <w:kern w:val="0"/>
              </w:rPr>
              <w:t>（B/A）</w:t>
            </w:r>
          </w:p>
        </w:tc>
        <w:tc>
          <w:tcPr>
            <w:tcW w:w="2196" w:type="dxa"/>
            <w:gridSpan w:val="3"/>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得分</w:t>
            </w:r>
          </w:p>
          <w:p>
            <w:pPr>
              <w:widowControl/>
              <w:snapToGrid w:val="0"/>
              <w:jc w:val="center"/>
              <w:rPr>
                <w:rFonts w:ascii="仿宋_GB2312" w:hAnsi="宋体" w:eastAsia="仿宋_GB2312"/>
                <w:kern w:val="0"/>
              </w:rPr>
            </w:pPr>
            <w:r>
              <w:rPr>
                <w:rFonts w:hint="eastAsia" w:ascii="仿宋_GB2312" w:hAnsi="宋体" w:eastAsia="仿宋_GB2312" w:cs="仿宋_GB2312"/>
                <w:kern w:val="0"/>
              </w:rPr>
              <w:t>（</w:t>
            </w:r>
            <w:r>
              <w:rPr>
                <w:rFonts w:ascii="仿宋_GB2312" w:hAnsi="宋体" w:eastAsia="仿宋_GB2312" w:cs="仿宋_GB2312"/>
                <w:kern w:val="0"/>
              </w:rPr>
              <w:t>20</w:t>
            </w:r>
            <w:r>
              <w:rPr>
                <w:rFonts w:hint="eastAsia" w:ascii="仿宋_GB2312" w:hAnsi="宋体" w:eastAsia="仿宋_GB2312" w:cs="仿宋_GB2312"/>
                <w:kern w:val="0"/>
              </w:rPr>
              <w:t>分</w:t>
            </w:r>
            <w:r>
              <w:rPr>
                <w:rFonts w:ascii="仿宋_GB2312" w:hAnsi="宋体" w:eastAsia="仿宋_GB2312" w:cs="仿宋_GB2312"/>
                <w:kern w:val="0"/>
              </w:rPr>
              <w:t>*</w:t>
            </w:r>
            <w:r>
              <w:rPr>
                <w:rFonts w:hint="eastAsia" w:ascii="仿宋_GB2312" w:hAnsi="宋体" w:eastAsia="仿宋_GB2312" w:cs="仿宋_GB2312"/>
                <w:kern w:val="0"/>
              </w:rPr>
              <w:t>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28" w:type="dxa"/>
            <w:gridSpan w:val="2"/>
            <w:vMerge w:val="continue"/>
            <w:vAlign w:val="center"/>
          </w:tcPr>
          <w:p>
            <w:pPr>
              <w:widowControl/>
              <w:snapToGrid w:val="0"/>
              <w:jc w:val="center"/>
              <w:rPr>
                <w:rFonts w:ascii="仿宋_GB2312" w:hAnsi="宋体" w:eastAsia="仿宋_GB2312"/>
                <w:kern w:val="0"/>
              </w:rPr>
            </w:pPr>
          </w:p>
        </w:tc>
        <w:tc>
          <w:tcPr>
            <w:tcW w:w="1122" w:type="dxa"/>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年度财政资金总额</w:t>
            </w:r>
          </w:p>
        </w:tc>
        <w:tc>
          <w:tcPr>
            <w:tcW w:w="1319"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17</w:t>
            </w:r>
          </w:p>
        </w:tc>
        <w:tc>
          <w:tcPr>
            <w:tcW w:w="1317" w:type="dxa"/>
            <w:gridSpan w:val="2"/>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17</w:t>
            </w:r>
          </w:p>
        </w:tc>
        <w:tc>
          <w:tcPr>
            <w:tcW w:w="1466"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100%</w:t>
            </w:r>
          </w:p>
        </w:tc>
        <w:tc>
          <w:tcPr>
            <w:tcW w:w="2196" w:type="dxa"/>
            <w:gridSpan w:val="3"/>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restart"/>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年度绩效目标</w:t>
            </w:r>
            <w:r>
              <w:rPr>
                <w:rFonts w:ascii="仿宋_GB2312" w:hAnsi="宋体" w:eastAsia="仿宋_GB2312" w:cs="仿宋_GB2312"/>
                <w:kern w:val="0"/>
              </w:rPr>
              <w:t>1</w:t>
            </w:r>
          </w:p>
          <w:p>
            <w:pPr>
              <w:widowControl/>
              <w:snapToGrid w:val="0"/>
              <w:jc w:val="center"/>
              <w:rPr>
                <w:rFonts w:ascii="仿宋_GB2312" w:hAnsi="宋体" w:eastAsia="仿宋_GB2312"/>
                <w:kern w:val="0"/>
              </w:rPr>
            </w:pPr>
            <w:r>
              <w:rPr>
                <w:rFonts w:hint="eastAsia" w:ascii="仿宋_GB2312" w:hAnsi="宋体" w:eastAsia="仿宋_GB2312" w:cs="仿宋_GB2312"/>
                <w:kern w:val="0"/>
              </w:rPr>
              <w:t>（</w:t>
            </w:r>
            <w:r>
              <w:rPr>
                <w:rFonts w:hint="eastAsia" w:ascii="仿宋_GB2312" w:hAnsi="宋体" w:eastAsia="仿宋_GB2312" w:cs="仿宋_GB2312"/>
                <w:kern w:val="0"/>
                <w:sz w:val="20"/>
                <w:szCs w:val="20"/>
                <w:lang w:val="en-US" w:eastAsia="zh-CN"/>
              </w:rPr>
              <w:t>80</w:t>
            </w:r>
            <w:r>
              <w:rPr>
                <w:rFonts w:hint="eastAsia" w:ascii="仿宋_GB2312" w:hAnsi="宋体" w:eastAsia="仿宋_GB2312" w:cs="仿宋_GB2312"/>
                <w:kern w:val="0"/>
              </w:rPr>
              <w:t>分）</w:t>
            </w:r>
          </w:p>
        </w:tc>
        <w:tc>
          <w:tcPr>
            <w:tcW w:w="700" w:type="dxa"/>
            <w:vAlign w:val="center"/>
          </w:tcPr>
          <w:p>
            <w:pPr>
              <w:snapToGrid w:val="0"/>
              <w:jc w:val="center"/>
              <w:rPr>
                <w:rFonts w:ascii="仿宋_GB2312" w:hAnsi="宋体" w:eastAsia="仿宋_GB2312"/>
                <w:kern w:val="0"/>
              </w:rPr>
            </w:pPr>
            <w:r>
              <w:rPr>
                <w:rFonts w:hint="eastAsia" w:ascii="仿宋_GB2312" w:hAnsi="宋体" w:eastAsia="仿宋_GB2312" w:cs="仿宋_GB2312"/>
                <w:kern w:val="0"/>
              </w:rPr>
              <w:t>一级指标</w:t>
            </w:r>
          </w:p>
        </w:tc>
        <w:tc>
          <w:tcPr>
            <w:tcW w:w="1122" w:type="dxa"/>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二级指标</w:t>
            </w:r>
          </w:p>
        </w:tc>
        <w:tc>
          <w:tcPr>
            <w:tcW w:w="2636" w:type="dxa"/>
            <w:gridSpan w:val="3"/>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三级指标</w:t>
            </w:r>
          </w:p>
        </w:tc>
        <w:tc>
          <w:tcPr>
            <w:tcW w:w="1466" w:type="dxa"/>
            <w:vAlign w:val="center"/>
          </w:tcPr>
          <w:p>
            <w:pPr>
              <w:widowControl/>
              <w:snapToGrid w:val="0"/>
              <w:jc w:val="center"/>
              <w:rPr>
                <w:rFonts w:ascii="仿宋_GB2312" w:hAnsi="宋体" w:eastAsia="仿宋_GB2312" w:cs="仿宋_GB2312"/>
                <w:kern w:val="0"/>
                <w:highlight w:val="none"/>
              </w:rPr>
            </w:pPr>
            <w:r>
              <w:rPr>
                <w:rFonts w:hint="eastAsia" w:ascii="仿宋_GB2312" w:hAnsi="宋体" w:eastAsia="仿宋_GB2312" w:cs="仿宋_GB2312"/>
                <w:kern w:val="0"/>
                <w:highlight w:val="none"/>
              </w:rPr>
              <w:t>年初目标值（</w:t>
            </w:r>
            <w:r>
              <w:rPr>
                <w:rFonts w:ascii="仿宋_GB2312" w:hAnsi="宋体" w:eastAsia="仿宋_GB2312" w:cs="仿宋_GB2312"/>
                <w:kern w:val="0"/>
                <w:highlight w:val="none"/>
              </w:rPr>
              <w:t>A</w:t>
            </w:r>
            <w:r>
              <w:rPr>
                <w:rFonts w:hint="eastAsia" w:ascii="仿宋_GB2312" w:hAnsi="宋体" w:eastAsia="仿宋_GB2312" w:cs="仿宋_GB2312"/>
                <w:kern w:val="0"/>
                <w:highlight w:val="none"/>
              </w:rPr>
              <w:t>）</w:t>
            </w:r>
          </w:p>
        </w:tc>
        <w:tc>
          <w:tcPr>
            <w:tcW w:w="1319" w:type="dxa"/>
            <w:gridSpan w:val="2"/>
            <w:vAlign w:val="center"/>
          </w:tcPr>
          <w:p>
            <w:pPr>
              <w:widowControl/>
              <w:snapToGrid w:val="0"/>
              <w:jc w:val="center"/>
              <w:rPr>
                <w:rFonts w:ascii="仿宋_GB2312" w:hAnsi="宋体" w:eastAsia="仿宋_GB2312" w:cs="仿宋_GB2312"/>
                <w:kern w:val="0"/>
                <w:highlight w:val="none"/>
              </w:rPr>
            </w:pPr>
            <w:r>
              <w:rPr>
                <w:rFonts w:hint="eastAsia" w:ascii="仿宋_GB2312" w:hAnsi="宋体" w:eastAsia="仿宋_GB2312" w:cs="仿宋_GB2312"/>
                <w:kern w:val="0"/>
                <w:highlight w:val="none"/>
              </w:rPr>
              <w:t>实际完成值（</w:t>
            </w:r>
            <w:r>
              <w:rPr>
                <w:rFonts w:ascii="仿宋_GB2312" w:hAnsi="宋体" w:eastAsia="仿宋_GB2312" w:cs="仿宋_GB2312"/>
                <w:kern w:val="0"/>
                <w:highlight w:val="none"/>
              </w:rPr>
              <w:t>B</w:t>
            </w:r>
            <w:r>
              <w:rPr>
                <w:rFonts w:hint="eastAsia" w:ascii="仿宋_GB2312" w:hAnsi="宋体" w:eastAsia="仿宋_GB2312" w:cs="仿宋_GB2312"/>
                <w:kern w:val="0"/>
                <w:highlight w:val="none"/>
              </w:rPr>
              <w:t>）</w:t>
            </w:r>
          </w:p>
        </w:tc>
        <w:tc>
          <w:tcPr>
            <w:tcW w:w="877" w:type="dxa"/>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kern w:val="0"/>
              </w:rPr>
            </w:pPr>
          </w:p>
        </w:tc>
        <w:tc>
          <w:tcPr>
            <w:tcW w:w="700" w:type="dxa"/>
            <w:vMerge w:val="restart"/>
            <w:vAlign w:val="center"/>
          </w:tcPr>
          <w:p>
            <w:pPr>
              <w:snapToGrid w:val="0"/>
              <w:jc w:val="center"/>
              <w:rPr>
                <w:rFonts w:ascii="仿宋_GB2312" w:hAnsi="宋体" w:eastAsia="仿宋_GB2312"/>
                <w:kern w:val="0"/>
              </w:rPr>
            </w:pPr>
            <w:r>
              <w:rPr>
                <w:rFonts w:hint="eastAsia" w:ascii="仿宋_GB2312" w:hAnsi="宋体" w:eastAsia="仿宋_GB2312" w:cs="仿宋_GB2312"/>
                <w:kern w:val="0"/>
              </w:rPr>
              <w:t>产出指标</w:t>
            </w:r>
          </w:p>
        </w:tc>
        <w:tc>
          <w:tcPr>
            <w:tcW w:w="1122" w:type="dxa"/>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数量指标</w:t>
            </w:r>
          </w:p>
        </w:tc>
        <w:tc>
          <w:tcPr>
            <w:tcW w:w="2636" w:type="dxa"/>
            <w:gridSpan w:val="3"/>
            <w:vAlign w:val="center"/>
          </w:tcPr>
          <w:p>
            <w:pPr>
              <w:widowControl/>
              <w:snapToGrid w:val="0"/>
              <w:jc w:val="center"/>
              <w:rPr>
                <w:rFonts w:ascii="仿宋_GB2312" w:hAnsi="宋体" w:eastAsia="仿宋_GB2312"/>
                <w:kern w:val="0"/>
                <w:highlight w:val="none"/>
              </w:rPr>
            </w:pPr>
            <w:r>
              <w:rPr>
                <w:rFonts w:hint="eastAsia" w:ascii="仿宋_GB2312" w:hAnsi="宋体" w:eastAsia="仿宋_GB2312"/>
                <w:kern w:val="0"/>
                <w:highlight w:val="none"/>
              </w:rPr>
              <w:t>每月发布信息</w:t>
            </w:r>
          </w:p>
        </w:tc>
        <w:tc>
          <w:tcPr>
            <w:tcW w:w="1466" w:type="dxa"/>
            <w:vAlign w:val="center"/>
          </w:tcPr>
          <w:p>
            <w:pPr>
              <w:widowControl/>
              <w:snapToGrid w:val="0"/>
              <w:jc w:val="center"/>
              <w:rPr>
                <w:rFonts w:ascii="仿宋_GB2312" w:hAnsi="宋体" w:eastAsia="仿宋_GB2312"/>
                <w:kern w:val="0"/>
                <w:highlight w:val="none"/>
              </w:rPr>
            </w:pPr>
            <w:r>
              <w:rPr>
                <w:rFonts w:hint="eastAsia" w:ascii="仿宋_GB2312" w:hAnsi="宋体" w:eastAsia="仿宋_GB2312"/>
                <w:kern w:val="0"/>
                <w:highlight w:val="none"/>
              </w:rPr>
              <w:t>300条</w:t>
            </w:r>
          </w:p>
        </w:tc>
        <w:tc>
          <w:tcPr>
            <w:tcW w:w="1319" w:type="dxa"/>
            <w:gridSpan w:val="2"/>
            <w:vAlign w:val="center"/>
          </w:tcPr>
          <w:p>
            <w:pPr>
              <w:widowControl/>
              <w:snapToGrid w:val="0"/>
              <w:jc w:val="center"/>
              <w:rPr>
                <w:rFonts w:hint="default" w:ascii="仿宋_GB2312" w:hAnsi="宋体" w:eastAsia="仿宋_GB2312"/>
                <w:kern w:val="0"/>
                <w:highlight w:val="none"/>
                <w:lang w:val="en-US" w:eastAsia="zh-CN"/>
              </w:rPr>
            </w:pPr>
            <w:r>
              <w:rPr>
                <w:rFonts w:hint="eastAsia" w:ascii="仿宋_GB2312" w:hAnsi="宋体" w:eastAsia="仿宋_GB2312"/>
                <w:kern w:val="0"/>
                <w:highlight w:val="none"/>
                <w:lang w:val="en-US" w:eastAsia="zh-CN"/>
              </w:rPr>
              <w:t>356条</w:t>
            </w:r>
          </w:p>
        </w:tc>
        <w:tc>
          <w:tcPr>
            <w:tcW w:w="877"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kern w:val="0"/>
              </w:rPr>
            </w:pPr>
          </w:p>
        </w:tc>
        <w:tc>
          <w:tcPr>
            <w:tcW w:w="700" w:type="dxa"/>
            <w:vMerge w:val="continue"/>
            <w:vAlign w:val="center"/>
          </w:tcPr>
          <w:p>
            <w:pPr>
              <w:widowControl/>
              <w:snapToGrid w:val="0"/>
              <w:jc w:val="center"/>
              <w:rPr>
                <w:rFonts w:ascii="仿宋_GB2312" w:hAnsi="宋体" w:eastAsia="仿宋_GB2312"/>
                <w:kern w:val="0"/>
              </w:rPr>
            </w:pPr>
          </w:p>
        </w:tc>
        <w:tc>
          <w:tcPr>
            <w:tcW w:w="1122" w:type="dxa"/>
            <w:vAlign w:val="center"/>
          </w:tcPr>
          <w:p>
            <w:pPr>
              <w:widowControl/>
              <w:snapToGrid w:val="0"/>
              <w:jc w:val="center"/>
              <w:rPr>
                <w:rFonts w:hint="eastAsia" w:ascii="仿宋_GB2312" w:hAnsi="宋体" w:eastAsia="仿宋_GB2312"/>
                <w:kern w:val="0"/>
                <w:lang w:eastAsia="zh-CN"/>
              </w:rPr>
            </w:pPr>
            <w:r>
              <w:rPr>
                <w:rFonts w:hint="eastAsia" w:ascii="仿宋_GB2312" w:hAnsi="宋体" w:eastAsia="仿宋_GB2312" w:cs="仿宋_GB2312"/>
                <w:kern w:val="0"/>
                <w:lang w:eastAsia="zh-CN"/>
              </w:rPr>
              <w:t>时效指标</w:t>
            </w:r>
          </w:p>
        </w:tc>
        <w:tc>
          <w:tcPr>
            <w:tcW w:w="2636" w:type="dxa"/>
            <w:gridSpan w:val="3"/>
            <w:vAlign w:val="center"/>
          </w:tcPr>
          <w:p>
            <w:pPr>
              <w:widowControl/>
              <w:snapToGrid w:val="0"/>
              <w:jc w:val="center"/>
              <w:rPr>
                <w:rFonts w:ascii="仿宋_GB2312" w:hAnsi="宋体" w:eastAsia="仿宋_GB2312" w:cstheme="minorBidi"/>
                <w:kern w:val="0"/>
                <w:sz w:val="21"/>
                <w:szCs w:val="24"/>
                <w:highlight w:val="none"/>
                <w:lang w:val="en-US" w:eastAsia="zh-CN" w:bidi="ar-SA"/>
              </w:rPr>
            </w:pPr>
            <w:r>
              <w:rPr>
                <w:rFonts w:hint="eastAsia" w:ascii="仿宋_GB2312" w:hAnsi="宋体" w:eastAsia="仿宋_GB2312"/>
                <w:kern w:val="0"/>
                <w:highlight w:val="none"/>
              </w:rPr>
              <w:t>当月问题办结率</w:t>
            </w:r>
          </w:p>
        </w:tc>
        <w:tc>
          <w:tcPr>
            <w:tcW w:w="1466" w:type="dxa"/>
            <w:vAlign w:val="center"/>
          </w:tcPr>
          <w:p>
            <w:pPr>
              <w:widowControl/>
              <w:snapToGrid w:val="0"/>
              <w:jc w:val="center"/>
              <w:rPr>
                <w:rFonts w:ascii="仿宋_GB2312" w:hAnsi="宋体" w:eastAsia="仿宋_GB2312" w:cstheme="minorBidi"/>
                <w:kern w:val="0"/>
                <w:sz w:val="21"/>
                <w:szCs w:val="24"/>
                <w:highlight w:val="none"/>
                <w:lang w:val="en-US" w:eastAsia="zh-CN" w:bidi="ar-SA"/>
              </w:rPr>
            </w:pPr>
            <w:r>
              <w:rPr>
                <w:rFonts w:hint="eastAsia" w:ascii="仿宋_GB2312" w:hAnsi="宋体" w:eastAsia="仿宋_GB2312"/>
                <w:kern w:val="0"/>
                <w:highlight w:val="none"/>
              </w:rPr>
              <w:t>9</w:t>
            </w:r>
            <w:r>
              <w:rPr>
                <w:rFonts w:hint="eastAsia" w:ascii="仿宋_GB2312" w:hAnsi="宋体" w:eastAsia="仿宋_GB2312"/>
                <w:kern w:val="0"/>
                <w:highlight w:val="none"/>
                <w:lang w:val="en-US" w:eastAsia="zh-CN"/>
              </w:rPr>
              <w:t>6</w:t>
            </w:r>
            <w:r>
              <w:rPr>
                <w:rFonts w:hint="eastAsia" w:ascii="仿宋_GB2312" w:hAnsi="宋体" w:eastAsia="仿宋_GB2312"/>
                <w:kern w:val="0"/>
                <w:highlight w:val="none"/>
              </w:rPr>
              <w:t>%</w:t>
            </w:r>
          </w:p>
        </w:tc>
        <w:tc>
          <w:tcPr>
            <w:tcW w:w="1319" w:type="dxa"/>
            <w:gridSpan w:val="2"/>
            <w:vAlign w:val="center"/>
          </w:tcPr>
          <w:p>
            <w:pPr>
              <w:widowControl/>
              <w:snapToGrid w:val="0"/>
              <w:jc w:val="center"/>
              <w:rPr>
                <w:rFonts w:hint="default" w:ascii="仿宋_GB2312" w:hAnsi="宋体" w:eastAsia="仿宋_GB2312"/>
                <w:kern w:val="0"/>
                <w:highlight w:val="none"/>
                <w:lang w:val="en-US" w:eastAsia="zh-CN"/>
              </w:rPr>
            </w:pPr>
            <w:r>
              <w:rPr>
                <w:rFonts w:hint="eastAsia" w:ascii="仿宋_GB2312" w:hAnsi="宋体" w:eastAsia="仿宋_GB2312"/>
                <w:kern w:val="0"/>
                <w:highlight w:val="none"/>
                <w:lang w:val="en-US" w:eastAsia="zh-CN"/>
              </w:rPr>
              <w:t>98%</w:t>
            </w:r>
          </w:p>
        </w:tc>
        <w:tc>
          <w:tcPr>
            <w:tcW w:w="877"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kern w:val="0"/>
              </w:rPr>
            </w:pPr>
          </w:p>
        </w:tc>
        <w:tc>
          <w:tcPr>
            <w:tcW w:w="700" w:type="dxa"/>
            <w:vMerge w:val="continue"/>
            <w:vAlign w:val="center"/>
          </w:tcPr>
          <w:p>
            <w:pPr>
              <w:widowControl/>
              <w:snapToGrid w:val="0"/>
              <w:jc w:val="center"/>
              <w:rPr>
                <w:rFonts w:ascii="仿宋_GB2312" w:hAnsi="宋体" w:eastAsia="仿宋_GB2312"/>
                <w:kern w:val="0"/>
              </w:rPr>
            </w:pPr>
          </w:p>
        </w:tc>
        <w:tc>
          <w:tcPr>
            <w:tcW w:w="1122" w:type="dxa"/>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w:t>
            </w:r>
          </w:p>
        </w:tc>
        <w:tc>
          <w:tcPr>
            <w:tcW w:w="2636" w:type="dxa"/>
            <w:gridSpan w:val="3"/>
            <w:vAlign w:val="center"/>
          </w:tcPr>
          <w:p>
            <w:pPr>
              <w:widowControl/>
              <w:snapToGrid w:val="0"/>
              <w:jc w:val="center"/>
              <w:rPr>
                <w:rFonts w:ascii="仿宋_GB2312" w:hAnsi="宋体" w:eastAsia="仿宋_GB2312"/>
                <w:kern w:val="0"/>
              </w:rPr>
            </w:pPr>
          </w:p>
        </w:tc>
        <w:tc>
          <w:tcPr>
            <w:tcW w:w="1466" w:type="dxa"/>
            <w:vAlign w:val="center"/>
          </w:tcPr>
          <w:p>
            <w:pPr>
              <w:widowControl/>
              <w:snapToGrid w:val="0"/>
              <w:jc w:val="center"/>
              <w:rPr>
                <w:rFonts w:ascii="仿宋_GB2312" w:hAnsi="宋体" w:eastAsia="仿宋_GB2312"/>
                <w:kern w:val="0"/>
              </w:rPr>
            </w:pPr>
          </w:p>
        </w:tc>
        <w:tc>
          <w:tcPr>
            <w:tcW w:w="1319" w:type="dxa"/>
            <w:gridSpan w:val="2"/>
            <w:vAlign w:val="center"/>
          </w:tcPr>
          <w:p>
            <w:pPr>
              <w:widowControl/>
              <w:snapToGrid w:val="0"/>
              <w:jc w:val="center"/>
              <w:rPr>
                <w:rFonts w:ascii="仿宋_GB2312" w:hAnsi="宋体" w:eastAsia="仿宋_GB2312"/>
                <w:kern w:val="0"/>
              </w:rPr>
            </w:pPr>
          </w:p>
        </w:tc>
        <w:tc>
          <w:tcPr>
            <w:tcW w:w="877" w:type="dxa"/>
            <w:vAlign w:val="center"/>
          </w:tcPr>
          <w:p>
            <w:pPr>
              <w:widowControl/>
              <w:snapToGrid w:val="0"/>
              <w:jc w:val="center"/>
              <w:rPr>
                <w:rFonts w:ascii="仿宋_GB2312" w:hAnsi="宋体" w:eastAsia="仿宋_GB2312"/>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snapToGrid w:val="0"/>
              <w:jc w:val="center"/>
              <w:rPr>
                <w:rFonts w:ascii="仿宋_GB2312" w:hAnsi="宋体" w:eastAsia="仿宋_GB2312"/>
                <w:kern w:val="0"/>
              </w:rPr>
            </w:pPr>
          </w:p>
        </w:tc>
        <w:tc>
          <w:tcPr>
            <w:tcW w:w="700" w:type="dxa"/>
            <w:vMerge w:val="continue"/>
            <w:vAlign w:val="center"/>
          </w:tcPr>
          <w:p>
            <w:pPr>
              <w:widowControl/>
              <w:snapToGrid w:val="0"/>
              <w:jc w:val="center"/>
              <w:rPr>
                <w:rFonts w:ascii="仿宋_GB2312" w:hAnsi="宋体" w:eastAsia="仿宋_GB2312"/>
                <w:kern w:val="0"/>
              </w:rPr>
            </w:pPr>
          </w:p>
        </w:tc>
        <w:tc>
          <w:tcPr>
            <w:tcW w:w="1122" w:type="dxa"/>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w:t>
            </w:r>
          </w:p>
        </w:tc>
        <w:tc>
          <w:tcPr>
            <w:tcW w:w="2636" w:type="dxa"/>
            <w:gridSpan w:val="3"/>
            <w:vAlign w:val="center"/>
          </w:tcPr>
          <w:p>
            <w:pPr>
              <w:widowControl/>
              <w:snapToGrid w:val="0"/>
              <w:jc w:val="center"/>
              <w:rPr>
                <w:rFonts w:ascii="仿宋_GB2312" w:hAnsi="宋体" w:eastAsia="仿宋_GB2312"/>
                <w:kern w:val="0"/>
              </w:rPr>
            </w:pPr>
          </w:p>
        </w:tc>
        <w:tc>
          <w:tcPr>
            <w:tcW w:w="1466" w:type="dxa"/>
            <w:vAlign w:val="center"/>
          </w:tcPr>
          <w:p>
            <w:pPr>
              <w:widowControl/>
              <w:snapToGrid w:val="0"/>
              <w:jc w:val="center"/>
              <w:rPr>
                <w:rFonts w:ascii="仿宋_GB2312" w:hAnsi="宋体" w:eastAsia="仿宋_GB2312"/>
                <w:kern w:val="0"/>
              </w:rPr>
            </w:pPr>
          </w:p>
        </w:tc>
        <w:tc>
          <w:tcPr>
            <w:tcW w:w="1319" w:type="dxa"/>
            <w:gridSpan w:val="2"/>
            <w:vAlign w:val="center"/>
          </w:tcPr>
          <w:p>
            <w:pPr>
              <w:widowControl/>
              <w:snapToGrid w:val="0"/>
              <w:jc w:val="center"/>
              <w:rPr>
                <w:rFonts w:ascii="仿宋_GB2312" w:hAnsi="宋体" w:eastAsia="仿宋_GB2312"/>
                <w:kern w:val="0"/>
              </w:rPr>
            </w:pPr>
          </w:p>
        </w:tc>
        <w:tc>
          <w:tcPr>
            <w:tcW w:w="877" w:type="dxa"/>
            <w:vAlign w:val="center"/>
          </w:tcPr>
          <w:p>
            <w:pPr>
              <w:widowControl/>
              <w:snapToGrid w:val="0"/>
              <w:jc w:val="center"/>
              <w:rPr>
                <w:rFonts w:ascii="仿宋_GB2312" w:hAnsi="宋体" w:eastAsia="仿宋_GB2312"/>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kern w:val="0"/>
              </w:rPr>
            </w:pPr>
          </w:p>
        </w:tc>
        <w:tc>
          <w:tcPr>
            <w:tcW w:w="700" w:type="dxa"/>
            <w:vMerge w:val="restart"/>
            <w:vAlign w:val="center"/>
          </w:tcPr>
          <w:p>
            <w:pPr>
              <w:snapToGrid w:val="0"/>
              <w:jc w:val="center"/>
              <w:rPr>
                <w:rFonts w:ascii="仿宋_GB2312" w:hAnsi="宋体" w:eastAsia="仿宋_GB2312"/>
                <w:kern w:val="0"/>
              </w:rPr>
            </w:pPr>
            <w:r>
              <w:rPr>
                <w:rFonts w:hint="eastAsia" w:ascii="仿宋_GB2312" w:hAnsi="宋体" w:eastAsia="仿宋_GB2312" w:cs="仿宋_GB2312"/>
                <w:kern w:val="0"/>
              </w:rPr>
              <w:t>效益指标</w:t>
            </w:r>
          </w:p>
        </w:tc>
        <w:tc>
          <w:tcPr>
            <w:tcW w:w="1122" w:type="dxa"/>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w:t>
            </w:r>
          </w:p>
        </w:tc>
        <w:tc>
          <w:tcPr>
            <w:tcW w:w="2636" w:type="dxa"/>
            <w:gridSpan w:val="3"/>
            <w:vAlign w:val="center"/>
          </w:tcPr>
          <w:p>
            <w:pPr>
              <w:widowControl/>
              <w:snapToGrid w:val="0"/>
              <w:jc w:val="center"/>
              <w:rPr>
                <w:rFonts w:ascii="仿宋_GB2312" w:hAnsi="宋体" w:eastAsia="仿宋_GB2312"/>
                <w:kern w:val="0"/>
              </w:rPr>
            </w:pPr>
          </w:p>
        </w:tc>
        <w:tc>
          <w:tcPr>
            <w:tcW w:w="1466" w:type="dxa"/>
            <w:vAlign w:val="center"/>
          </w:tcPr>
          <w:p>
            <w:pPr>
              <w:widowControl/>
              <w:snapToGrid w:val="0"/>
              <w:jc w:val="center"/>
              <w:rPr>
                <w:rFonts w:ascii="仿宋_GB2312" w:hAnsi="宋体" w:eastAsia="仿宋_GB2312"/>
                <w:kern w:val="0"/>
              </w:rPr>
            </w:pPr>
          </w:p>
        </w:tc>
        <w:tc>
          <w:tcPr>
            <w:tcW w:w="1319" w:type="dxa"/>
            <w:gridSpan w:val="2"/>
            <w:vAlign w:val="center"/>
          </w:tcPr>
          <w:p>
            <w:pPr>
              <w:widowControl/>
              <w:snapToGrid w:val="0"/>
              <w:jc w:val="center"/>
              <w:rPr>
                <w:rFonts w:ascii="仿宋_GB2312" w:hAnsi="宋体" w:eastAsia="仿宋_GB2312"/>
                <w:kern w:val="0"/>
              </w:rPr>
            </w:pPr>
          </w:p>
        </w:tc>
        <w:tc>
          <w:tcPr>
            <w:tcW w:w="877" w:type="dxa"/>
            <w:vAlign w:val="center"/>
          </w:tcPr>
          <w:p>
            <w:pPr>
              <w:widowControl/>
              <w:snapToGrid w:val="0"/>
              <w:jc w:val="center"/>
              <w:rPr>
                <w:rFonts w:ascii="仿宋_GB2312" w:hAnsi="宋体" w:eastAsia="仿宋_GB2312"/>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kern w:val="0"/>
              </w:rPr>
            </w:pPr>
          </w:p>
        </w:tc>
        <w:tc>
          <w:tcPr>
            <w:tcW w:w="700" w:type="dxa"/>
            <w:vMerge w:val="continue"/>
            <w:vAlign w:val="center"/>
          </w:tcPr>
          <w:p>
            <w:pPr>
              <w:widowControl/>
              <w:snapToGrid w:val="0"/>
              <w:jc w:val="center"/>
              <w:rPr>
                <w:rFonts w:ascii="仿宋_GB2312" w:hAnsi="宋体" w:eastAsia="仿宋_GB2312"/>
                <w:kern w:val="0"/>
              </w:rPr>
            </w:pPr>
          </w:p>
        </w:tc>
        <w:tc>
          <w:tcPr>
            <w:tcW w:w="1122" w:type="dxa"/>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w:t>
            </w:r>
          </w:p>
        </w:tc>
        <w:tc>
          <w:tcPr>
            <w:tcW w:w="2636" w:type="dxa"/>
            <w:gridSpan w:val="3"/>
            <w:vAlign w:val="center"/>
          </w:tcPr>
          <w:p>
            <w:pPr>
              <w:widowControl/>
              <w:snapToGrid w:val="0"/>
              <w:jc w:val="center"/>
              <w:rPr>
                <w:rFonts w:ascii="仿宋_GB2312" w:hAnsi="宋体" w:eastAsia="仿宋_GB2312"/>
                <w:kern w:val="0"/>
              </w:rPr>
            </w:pPr>
          </w:p>
        </w:tc>
        <w:tc>
          <w:tcPr>
            <w:tcW w:w="1466" w:type="dxa"/>
            <w:vAlign w:val="center"/>
          </w:tcPr>
          <w:p>
            <w:pPr>
              <w:widowControl/>
              <w:snapToGrid w:val="0"/>
              <w:jc w:val="center"/>
              <w:rPr>
                <w:rFonts w:ascii="仿宋_GB2312" w:hAnsi="宋体" w:eastAsia="仿宋_GB2312"/>
                <w:kern w:val="0"/>
              </w:rPr>
            </w:pPr>
          </w:p>
        </w:tc>
        <w:tc>
          <w:tcPr>
            <w:tcW w:w="1319" w:type="dxa"/>
            <w:gridSpan w:val="2"/>
            <w:vAlign w:val="center"/>
          </w:tcPr>
          <w:p>
            <w:pPr>
              <w:widowControl/>
              <w:snapToGrid w:val="0"/>
              <w:jc w:val="center"/>
              <w:rPr>
                <w:rFonts w:ascii="仿宋_GB2312" w:hAnsi="宋体" w:eastAsia="仿宋_GB2312"/>
                <w:kern w:val="0"/>
              </w:rPr>
            </w:pPr>
          </w:p>
        </w:tc>
        <w:tc>
          <w:tcPr>
            <w:tcW w:w="877" w:type="dxa"/>
            <w:vAlign w:val="center"/>
          </w:tcPr>
          <w:p>
            <w:pPr>
              <w:widowControl/>
              <w:snapToGrid w:val="0"/>
              <w:jc w:val="center"/>
              <w:rPr>
                <w:rFonts w:ascii="仿宋_GB2312" w:hAnsi="宋体" w:eastAsia="仿宋_GB2312"/>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kern w:val="0"/>
              </w:rPr>
            </w:pPr>
          </w:p>
        </w:tc>
        <w:tc>
          <w:tcPr>
            <w:tcW w:w="700" w:type="dxa"/>
            <w:vMerge w:val="continue"/>
            <w:vAlign w:val="center"/>
          </w:tcPr>
          <w:p>
            <w:pPr>
              <w:widowControl/>
              <w:snapToGrid w:val="0"/>
              <w:jc w:val="center"/>
              <w:rPr>
                <w:rFonts w:ascii="仿宋_GB2312" w:hAnsi="宋体" w:eastAsia="仿宋_GB2312"/>
                <w:kern w:val="0"/>
              </w:rPr>
            </w:pPr>
          </w:p>
        </w:tc>
        <w:tc>
          <w:tcPr>
            <w:tcW w:w="1122" w:type="dxa"/>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w:t>
            </w:r>
          </w:p>
        </w:tc>
        <w:tc>
          <w:tcPr>
            <w:tcW w:w="2636" w:type="dxa"/>
            <w:gridSpan w:val="3"/>
            <w:vAlign w:val="center"/>
          </w:tcPr>
          <w:p>
            <w:pPr>
              <w:widowControl/>
              <w:snapToGrid w:val="0"/>
              <w:jc w:val="center"/>
              <w:rPr>
                <w:rFonts w:ascii="仿宋_GB2312" w:hAnsi="宋体" w:eastAsia="仿宋_GB2312"/>
                <w:kern w:val="0"/>
              </w:rPr>
            </w:pPr>
          </w:p>
        </w:tc>
        <w:tc>
          <w:tcPr>
            <w:tcW w:w="1466" w:type="dxa"/>
            <w:vAlign w:val="center"/>
          </w:tcPr>
          <w:p>
            <w:pPr>
              <w:widowControl/>
              <w:snapToGrid w:val="0"/>
              <w:jc w:val="center"/>
              <w:rPr>
                <w:rFonts w:ascii="仿宋_GB2312" w:hAnsi="宋体" w:eastAsia="仿宋_GB2312"/>
                <w:kern w:val="0"/>
              </w:rPr>
            </w:pPr>
          </w:p>
        </w:tc>
        <w:tc>
          <w:tcPr>
            <w:tcW w:w="1319" w:type="dxa"/>
            <w:gridSpan w:val="2"/>
            <w:vAlign w:val="center"/>
          </w:tcPr>
          <w:p>
            <w:pPr>
              <w:widowControl/>
              <w:snapToGrid w:val="0"/>
              <w:jc w:val="center"/>
              <w:rPr>
                <w:rFonts w:ascii="仿宋_GB2312" w:hAnsi="宋体" w:eastAsia="仿宋_GB2312"/>
                <w:kern w:val="0"/>
              </w:rPr>
            </w:pPr>
          </w:p>
        </w:tc>
        <w:tc>
          <w:tcPr>
            <w:tcW w:w="877" w:type="dxa"/>
            <w:vAlign w:val="center"/>
          </w:tcPr>
          <w:p>
            <w:pPr>
              <w:widowControl/>
              <w:snapToGrid w:val="0"/>
              <w:jc w:val="center"/>
              <w:rPr>
                <w:rFonts w:ascii="仿宋_GB2312" w:hAnsi="宋体" w:eastAsia="仿宋_GB2312"/>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kern w:val="0"/>
              </w:rPr>
            </w:pPr>
          </w:p>
        </w:tc>
        <w:tc>
          <w:tcPr>
            <w:tcW w:w="700" w:type="dxa"/>
            <w:vMerge w:val="continue"/>
            <w:vAlign w:val="center"/>
          </w:tcPr>
          <w:p>
            <w:pPr>
              <w:widowControl/>
              <w:snapToGrid w:val="0"/>
              <w:jc w:val="center"/>
              <w:rPr>
                <w:rFonts w:ascii="仿宋_GB2312" w:hAnsi="宋体" w:eastAsia="仿宋_GB2312"/>
                <w:kern w:val="0"/>
              </w:rPr>
            </w:pPr>
          </w:p>
        </w:tc>
        <w:tc>
          <w:tcPr>
            <w:tcW w:w="1122" w:type="dxa"/>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w:t>
            </w:r>
          </w:p>
        </w:tc>
        <w:tc>
          <w:tcPr>
            <w:tcW w:w="2636" w:type="dxa"/>
            <w:gridSpan w:val="3"/>
            <w:vAlign w:val="center"/>
          </w:tcPr>
          <w:p>
            <w:pPr>
              <w:widowControl/>
              <w:snapToGrid w:val="0"/>
              <w:jc w:val="center"/>
              <w:rPr>
                <w:rFonts w:ascii="仿宋_GB2312" w:hAnsi="宋体" w:eastAsia="仿宋_GB2312"/>
                <w:kern w:val="0"/>
              </w:rPr>
            </w:pPr>
          </w:p>
        </w:tc>
        <w:tc>
          <w:tcPr>
            <w:tcW w:w="1466" w:type="dxa"/>
            <w:vAlign w:val="center"/>
          </w:tcPr>
          <w:p>
            <w:pPr>
              <w:widowControl/>
              <w:snapToGrid w:val="0"/>
              <w:jc w:val="center"/>
              <w:rPr>
                <w:rFonts w:ascii="仿宋_GB2312" w:hAnsi="宋体" w:eastAsia="仿宋_GB2312"/>
                <w:kern w:val="0"/>
              </w:rPr>
            </w:pPr>
          </w:p>
        </w:tc>
        <w:tc>
          <w:tcPr>
            <w:tcW w:w="1319" w:type="dxa"/>
            <w:gridSpan w:val="2"/>
            <w:vAlign w:val="center"/>
          </w:tcPr>
          <w:p>
            <w:pPr>
              <w:widowControl/>
              <w:snapToGrid w:val="0"/>
              <w:jc w:val="center"/>
              <w:rPr>
                <w:rFonts w:ascii="仿宋_GB2312" w:hAnsi="宋体" w:eastAsia="仿宋_GB2312"/>
                <w:kern w:val="0"/>
              </w:rPr>
            </w:pPr>
          </w:p>
        </w:tc>
        <w:tc>
          <w:tcPr>
            <w:tcW w:w="877" w:type="dxa"/>
            <w:vAlign w:val="center"/>
          </w:tcPr>
          <w:p>
            <w:pPr>
              <w:widowControl/>
              <w:snapToGrid w:val="0"/>
              <w:jc w:val="center"/>
              <w:rPr>
                <w:rFonts w:ascii="仿宋_GB2312" w:hAnsi="宋体" w:eastAsia="仿宋_GB2312"/>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kern w:val="0"/>
              </w:rPr>
            </w:pPr>
          </w:p>
        </w:tc>
        <w:tc>
          <w:tcPr>
            <w:tcW w:w="700" w:type="dxa"/>
            <w:vMerge w:val="restart"/>
            <w:vAlign w:val="center"/>
          </w:tcPr>
          <w:p>
            <w:pPr>
              <w:widowControl/>
              <w:snapToGrid w:val="0"/>
              <w:jc w:val="center"/>
              <w:rPr>
                <w:rFonts w:ascii="仿宋_GB2312" w:hAnsi="宋体" w:eastAsia="仿宋_GB2312"/>
                <w:kern w:val="0"/>
              </w:rPr>
            </w:pPr>
            <w:r>
              <w:rPr>
                <w:rFonts w:hint="eastAsia" w:ascii="仿宋_GB2312" w:hAnsi="宋体" w:eastAsia="仿宋_GB2312"/>
                <w:kern w:val="0"/>
              </w:rPr>
              <w:t>满意度指标</w:t>
            </w:r>
          </w:p>
        </w:tc>
        <w:tc>
          <w:tcPr>
            <w:tcW w:w="1122"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具体指标</w:t>
            </w:r>
          </w:p>
        </w:tc>
        <w:tc>
          <w:tcPr>
            <w:tcW w:w="2636" w:type="dxa"/>
            <w:gridSpan w:val="3"/>
            <w:vAlign w:val="center"/>
          </w:tcPr>
          <w:p>
            <w:pPr>
              <w:widowControl/>
              <w:snapToGrid w:val="0"/>
              <w:jc w:val="center"/>
              <w:rPr>
                <w:rFonts w:ascii="仿宋_GB2312" w:hAnsi="宋体" w:eastAsia="仿宋_GB2312"/>
                <w:kern w:val="0"/>
                <w:highlight w:val="none"/>
              </w:rPr>
            </w:pPr>
            <w:r>
              <w:rPr>
                <w:rFonts w:hint="eastAsia" w:ascii="仿宋_GB2312" w:hAnsi="宋体" w:eastAsia="仿宋_GB2312"/>
                <w:kern w:val="0"/>
                <w:highlight w:val="none"/>
              </w:rPr>
              <w:t>服务对象满意度</w:t>
            </w:r>
          </w:p>
        </w:tc>
        <w:tc>
          <w:tcPr>
            <w:tcW w:w="1466" w:type="dxa"/>
            <w:vAlign w:val="center"/>
          </w:tcPr>
          <w:p>
            <w:pPr>
              <w:widowControl/>
              <w:snapToGrid w:val="0"/>
              <w:jc w:val="center"/>
              <w:rPr>
                <w:rFonts w:hint="default" w:ascii="仿宋_GB2312" w:hAnsi="宋体" w:eastAsia="仿宋_GB2312"/>
                <w:kern w:val="0"/>
                <w:highlight w:val="none"/>
                <w:lang w:val="en-US" w:eastAsia="zh-CN"/>
              </w:rPr>
            </w:pPr>
            <w:r>
              <w:rPr>
                <w:rFonts w:hint="eastAsia" w:ascii="仿宋_GB2312" w:hAnsi="宋体" w:eastAsia="仿宋_GB2312"/>
                <w:kern w:val="0"/>
                <w:highlight w:val="none"/>
                <w:lang w:val="en-US" w:eastAsia="zh-CN"/>
              </w:rPr>
              <w:t>96%</w:t>
            </w:r>
          </w:p>
        </w:tc>
        <w:tc>
          <w:tcPr>
            <w:tcW w:w="1319" w:type="dxa"/>
            <w:gridSpan w:val="2"/>
            <w:vAlign w:val="center"/>
          </w:tcPr>
          <w:p>
            <w:pPr>
              <w:widowControl/>
              <w:snapToGrid w:val="0"/>
              <w:jc w:val="center"/>
              <w:rPr>
                <w:rFonts w:hint="default" w:ascii="仿宋_GB2312" w:hAnsi="宋体" w:eastAsia="仿宋_GB2312"/>
                <w:kern w:val="0"/>
                <w:highlight w:val="none"/>
                <w:lang w:val="en-US" w:eastAsia="zh-CN"/>
              </w:rPr>
            </w:pPr>
            <w:r>
              <w:rPr>
                <w:rFonts w:hint="eastAsia" w:ascii="仿宋_GB2312" w:hAnsi="宋体" w:eastAsia="仿宋_GB2312"/>
                <w:kern w:val="0"/>
                <w:highlight w:val="none"/>
                <w:lang w:val="en-US" w:eastAsia="zh-CN"/>
              </w:rPr>
              <w:t>98%</w:t>
            </w:r>
          </w:p>
        </w:tc>
        <w:tc>
          <w:tcPr>
            <w:tcW w:w="877" w:type="dxa"/>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Merge w:val="continue"/>
            <w:vAlign w:val="center"/>
          </w:tcPr>
          <w:p>
            <w:pPr>
              <w:widowControl/>
              <w:snapToGrid w:val="0"/>
              <w:jc w:val="center"/>
              <w:rPr>
                <w:rFonts w:ascii="仿宋_GB2312" w:hAnsi="宋体" w:eastAsia="仿宋_GB2312"/>
                <w:kern w:val="0"/>
              </w:rPr>
            </w:pPr>
          </w:p>
        </w:tc>
        <w:tc>
          <w:tcPr>
            <w:tcW w:w="700" w:type="dxa"/>
            <w:vMerge w:val="continue"/>
            <w:vAlign w:val="center"/>
          </w:tcPr>
          <w:p>
            <w:pPr>
              <w:widowControl/>
              <w:snapToGrid w:val="0"/>
              <w:jc w:val="center"/>
              <w:rPr>
                <w:rFonts w:ascii="仿宋_GB2312" w:hAnsi="宋体" w:eastAsia="仿宋_GB2312"/>
                <w:kern w:val="0"/>
              </w:rPr>
            </w:pPr>
          </w:p>
        </w:tc>
        <w:tc>
          <w:tcPr>
            <w:tcW w:w="1122" w:type="dxa"/>
            <w:vAlign w:val="center"/>
          </w:tcPr>
          <w:p>
            <w:pPr>
              <w:widowControl/>
              <w:snapToGrid w:val="0"/>
              <w:jc w:val="center"/>
              <w:rPr>
                <w:rFonts w:ascii="仿宋_GB2312" w:hAnsi="宋体" w:eastAsia="仿宋_GB2312" w:cs="仿宋_GB2312"/>
                <w:kern w:val="0"/>
              </w:rPr>
            </w:pPr>
            <w:r>
              <w:rPr>
                <w:rFonts w:hint="eastAsia" w:ascii="仿宋_GB2312" w:hAnsi="宋体" w:eastAsia="仿宋_GB2312" w:cs="仿宋_GB2312"/>
                <w:kern w:val="0"/>
              </w:rPr>
              <w:t>……</w:t>
            </w:r>
          </w:p>
        </w:tc>
        <w:tc>
          <w:tcPr>
            <w:tcW w:w="2636" w:type="dxa"/>
            <w:gridSpan w:val="3"/>
            <w:vAlign w:val="center"/>
          </w:tcPr>
          <w:p>
            <w:pPr>
              <w:widowControl/>
              <w:snapToGrid w:val="0"/>
              <w:jc w:val="center"/>
              <w:rPr>
                <w:rFonts w:ascii="仿宋_GB2312" w:hAnsi="宋体" w:eastAsia="仿宋_GB2312"/>
                <w:kern w:val="0"/>
              </w:rPr>
            </w:pPr>
          </w:p>
        </w:tc>
        <w:tc>
          <w:tcPr>
            <w:tcW w:w="1466" w:type="dxa"/>
            <w:vAlign w:val="center"/>
          </w:tcPr>
          <w:p>
            <w:pPr>
              <w:widowControl/>
              <w:snapToGrid w:val="0"/>
              <w:jc w:val="center"/>
              <w:rPr>
                <w:rFonts w:ascii="仿宋_GB2312" w:hAnsi="宋体" w:eastAsia="仿宋_GB2312"/>
                <w:kern w:val="0"/>
              </w:rPr>
            </w:pPr>
          </w:p>
        </w:tc>
        <w:tc>
          <w:tcPr>
            <w:tcW w:w="1319" w:type="dxa"/>
            <w:gridSpan w:val="2"/>
            <w:vAlign w:val="center"/>
          </w:tcPr>
          <w:p>
            <w:pPr>
              <w:widowControl/>
              <w:snapToGrid w:val="0"/>
              <w:jc w:val="center"/>
              <w:rPr>
                <w:rFonts w:ascii="仿宋_GB2312" w:hAnsi="宋体" w:eastAsia="仿宋_GB2312"/>
                <w:kern w:val="0"/>
              </w:rPr>
            </w:pPr>
          </w:p>
        </w:tc>
        <w:tc>
          <w:tcPr>
            <w:tcW w:w="877" w:type="dxa"/>
            <w:vAlign w:val="center"/>
          </w:tcPr>
          <w:p>
            <w:pPr>
              <w:widowControl/>
              <w:snapToGrid w:val="0"/>
              <w:jc w:val="center"/>
              <w:rPr>
                <w:rFonts w:ascii="仿宋_GB2312" w:hAnsi="宋体" w:eastAsia="仿宋_GB2312"/>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8" w:type="dxa"/>
            <w:vAlign w:val="center"/>
          </w:tcPr>
          <w:p>
            <w:pPr>
              <w:widowControl/>
              <w:snapToGrid w:val="0"/>
              <w:jc w:val="center"/>
              <w:rPr>
                <w:rFonts w:ascii="仿宋_GB2312" w:hAnsi="宋体" w:eastAsia="仿宋_GB2312"/>
                <w:kern w:val="0"/>
              </w:rPr>
            </w:pPr>
            <w:r>
              <w:rPr>
                <w:rFonts w:hint="eastAsia" w:ascii="仿宋_GB2312" w:hAnsi="宋体" w:eastAsia="仿宋_GB2312" w:cs="仿宋_GB2312"/>
                <w:kern w:val="0"/>
              </w:rPr>
              <w:t>总分</w:t>
            </w:r>
          </w:p>
        </w:tc>
        <w:tc>
          <w:tcPr>
            <w:tcW w:w="8120" w:type="dxa"/>
            <w:gridSpan w:val="9"/>
            <w:vAlign w:val="center"/>
          </w:tcPr>
          <w:p>
            <w:pPr>
              <w:widowControl/>
              <w:snapToGrid w:val="0"/>
              <w:jc w:val="center"/>
              <w:rPr>
                <w:rFonts w:hint="default" w:ascii="仿宋_GB2312" w:hAnsi="宋体" w:eastAsia="仿宋_GB2312"/>
                <w:kern w:val="0"/>
                <w:lang w:val="en-US" w:eastAsia="zh-CN"/>
              </w:rPr>
            </w:pPr>
            <w:r>
              <w:rPr>
                <w:rFonts w:hint="eastAsia" w:ascii="仿宋_GB2312" w:hAnsi="宋体" w:eastAsia="仿宋_GB2312"/>
                <w:kern w:val="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0" w:hRule="atLeast"/>
          <w:jc w:val="center"/>
        </w:trPr>
        <w:tc>
          <w:tcPr>
            <w:tcW w:w="1528" w:type="dxa"/>
            <w:gridSpan w:val="2"/>
            <w:vAlign w:val="center"/>
          </w:tcPr>
          <w:p>
            <w:pPr>
              <w:widowControl/>
              <w:jc w:val="center"/>
              <w:rPr>
                <w:rFonts w:ascii="仿宋_GB2312" w:hAnsi="宋体" w:eastAsia="仿宋_GB2312"/>
                <w:kern w:val="0"/>
                <w:highlight w:val="none"/>
              </w:rPr>
            </w:pPr>
            <w:r>
              <w:rPr>
                <w:rFonts w:hint="eastAsia" w:ascii="仿宋_GB2312" w:hAnsi="宋体" w:eastAsia="仿宋_GB2312" w:cs="仿宋_GB2312"/>
                <w:kern w:val="0"/>
                <w:highlight w:val="none"/>
              </w:rPr>
              <w:t>偏差大或</w:t>
            </w:r>
          </w:p>
          <w:p>
            <w:pPr>
              <w:widowControl/>
              <w:jc w:val="center"/>
              <w:rPr>
                <w:rFonts w:ascii="仿宋_GB2312" w:hAnsi="宋体" w:eastAsia="仿宋_GB2312"/>
                <w:kern w:val="0"/>
                <w:highlight w:val="none"/>
              </w:rPr>
            </w:pPr>
            <w:r>
              <w:rPr>
                <w:rFonts w:hint="eastAsia" w:ascii="仿宋_GB2312" w:hAnsi="宋体" w:eastAsia="仿宋_GB2312" w:cs="仿宋_GB2312"/>
                <w:kern w:val="0"/>
                <w:highlight w:val="none"/>
              </w:rPr>
              <w:t>目标未完成</w:t>
            </w:r>
          </w:p>
          <w:p>
            <w:pPr>
              <w:widowControl/>
              <w:jc w:val="center"/>
              <w:rPr>
                <w:rFonts w:ascii="仿宋_GB2312" w:hAnsi="宋体" w:eastAsia="仿宋_GB2312"/>
                <w:kern w:val="0"/>
                <w:highlight w:val="yellow"/>
              </w:rPr>
            </w:pPr>
            <w:r>
              <w:rPr>
                <w:rFonts w:hint="eastAsia" w:ascii="仿宋_GB2312" w:hAnsi="宋体" w:eastAsia="仿宋_GB2312" w:cs="仿宋_GB2312"/>
                <w:kern w:val="0"/>
                <w:highlight w:val="none"/>
              </w:rPr>
              <w:t>原因分析</w:t>
            </w:r>
          </w:p>
        </w:tc>
        <w:tc>
          <w:tcPr>
            <w:tcW w:w="7420" w:type="dxa"/>
            <w:gridSpan w:val="8"/>
            <w:vAlign w:val="center"/>
          </w:tcPr>
          <w:p>
            <w:pPr>
              <w:widowControl/>
              <w:ind w:firstLine="420" w:firstLineChars="200"/>
              <w:jc w:val="left"/>
              <w:rPr>
                <w:rFonts w:hint="default" w:ascii="仿宋_GB2312" w:hAnsi="宋体" w:eastAsia="仿宋_GB2312"/>
                <w:kern w:val="0"/>
                <w:highlight w:val="yellow"/>
                <w:lang w:val="en-US" w:eastAsia="zh-CN"/>
              </w:rPr>
            </w:pPr>
            <w:r>
              <w:rPr>
                <w:rFonts w:hint="default" w:ascii="仿宋_GB2312" w:hAnsi="宋体" w:eastAsia="仿宋_GB2312"/>
                <w:kern w:val="0"/>
                <w:highlight w:val="none"/>
                <w:lang w:val="en-US" w:eastAsia="zh-CN"/>
              </w:rPr>
              <w:t>2022年，积极贯彻落实市委市政府关于优化我市营商环境的指示精神，加大相关政策措施宣传力度、加强网络信息安全维护，持续开展“下基层、进企业”搜集民情民意活动，着力于宣传我市城市形象，招商引资优惠政策、成果，重点工程进展情况等，帮助更多的投资客商了解黄石的招商引资政策，吸引更多的客商来黄投资、来黄兴业。但在实际工作中也存在以下问题：一是少部分成员单位对“优化营商环境”的认识程度不足，对相关政策的理解有偏差，导致一些问题没彻底解决。二是历史遗留问题，涉及部门多且复杂，难以得到解决，导致群众、企业对有关部门的执行力存在质疑。三是目前我办与各相关成员单位沟通形式单一，主要通过电话、QQ群联系，且部分单位联系人工作调动已无法联系。四是投资环境频道网站版式和互动功能较陈旧，需要优化收集市民心声、</w:t>
            </w:r>
            <w:r>
              <w:rPr>
                <w:rFonts w:hint="eastAsia" w:ascii="仿宋_GB2312" w:hAnsi="宋体" w:eastAsia="仿宋_GB2312"/>
                <w:kern w:val="0"/>
                <w:highlight w:val="none"/>
                <w:lang w:val="en-US" w:eastAsia="zh-CN"/>
              </w:rPr>
              <w:t>企业</w:t>
            </w:r>
            <w:r>
              <w:rPr>
                <w:rFonts w:hint="default" w:ascii="仿宋_GB2312" w:hAnsi="宋体" w:eastAsia="仿宋_GB2312"/>
                <w:kern w:val="0"/>
                <w:highlight w:val="none"/>
                <w:lang w:val="en-US" w:eastAsia="zh-CN"/>
              </w:rPr>
              <w:t>投诉建议等互动功能。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5" w:hRule="atLeast"/>
          <w:jc w:val="center"/>
        </w:trPr>
        <w:tc>
          <w:tcPr>
            <w:tcW w:w="1528" w:type="dxa"/>
            <w:gridSpan w:val="2"/>
            <w:vAlign w:val="center"/>
          </w:tcPr>
          <w:p>
            <w:pPr>
              <w:widowControl/>
              <w:jc w:val="center"/>
              <w:rPr>
                <w:rFonts w:ascii="仿宋_GB2312" w:hAnsi="宋体" w:eastAsia="仿宋_GB2312"/>
                <w:kern w:val="0"/>
                <w:highlight w:val="none"/>
              </w:rPr>
            </w:pPr>
            <w:r>
              <w:rPr>
                <w:rFonts w:hint="eastAsia" w:ascii="仿宋_GB2312" w:hAnsi="宋体" w:eastAsia="仿宋_GB2312" w:cs="仿宋_GB2312"/>
                <w:kern w:val="0"/>
                <w:highlight w:val="none"/>
              </w:rPr>
              <w:t>改进措施及</w:t>
            </w:r>
          </w:p>
          <w:p>
            <w:pPr>
              <w:widowControl/>
              <w:jc w:val="center"/>
              <w:rPr>
                <w:rFonts w:ascii="仿宋_GB2312" w:hAnsi="宋体" w:eastAsia="仿宋_GB2312"/>
                <w:kern w:val="0"/>
                <w:highlight w:val="yellow"/>
              </w:rPr>
            </w:pPr>
            <w:r>
              <w:rPr>
                <w:rFonts w:hint="eastAsia" w:ascii="仿宋_GB2312" w:hAnsi="宋体" w:eastAsia="仿宋_GB2312" w:cs="仿宋_GB2312"/>
                <w:kern w:val="0"/>
                <w:highlight w:val="none"/>
              </w:rPr>
              <w:t>结果应用方案</w:t>
            </w:r>
          </w:p>
        </w:tc>
        <w:tc>
          <w:tcPr>
            <w:tcW w:w="7420" w:type="dxa"/>
            <w:gridSpan w:val="8"/>
            <w:vAlign w:val="center"/>
          </w:tcPr>
          <w:p>
            <w:pPr>
              <w:widowControl/>
              <w:ind w:firstLine="420" w:firstLineChars="200"/>
              <w:jc w:val="left"/>
              <w:rPr>
                <w:rFonts w:hint="eastAsia" w:ascii="仿宋_GB2312" w:hAnsi="宋体" w:eastAsia="仿宋_GB2312"/>
                <w:kern w:val="0"/>
                <w:highlight w:val="none"/>
                <w:lang w:eastAsia="zh-CN"/>
              </w:rPr>
            </w:pPr>
            <w:r>
              <w:rPr>
                <w:rFonts w:hint="eastAsia" w:ascii="仿宋_GB2312" w:hAnsi="宋体" w:eastAsia="仿宋_GB2312"/>
                <w:kern w:val="0"/>
                <w:highlight w:val="none"/>
                <w:lang w:eastAsia="zh-CN"/>
              </w:rPr>
              <w:t>根据上述问题，提出以下几点改进措施：</w:t>
            </w:r>
          </w:p>
          <w:p>
            <w:pPr>
              <w:widowControl/>
              <w:numPr>
                <w:ilvl w:val="0"/>
                <w:numId w:val="1"/>
              </w:numPr>
              <w:ind w:firstLine="420" w:firstLineChars="200"/>
              <w:jc w:val="left"/>
              <w:rPr>
                <w:rFonts w:hint="eastAsia" w:ascii="仿宋_GB2312" w:hAnsi="宋体" w:eastAsia="仿宋_GB2312"/>
                <w:kern w:val="0"/>
                <w:highlight w:val="none"/>
                <w:lang w:eastAsia="zh-CN"/>
              </w:rPr>
            </w:pPr>
            <w:r>
              <w:rPr>
                <w:rFonts w:hint="eastAsia" w:ascii="仿宋_GB2312" w:hAnsi="宋体" w:eastAsia="仿宋_GB2312"/>
                <w:kern w:val="0"/>
                <w:highlight w:val="none"/>
                <w:lang w:eastAsia="zh-CN"/>
              </w:rPr>
              <w:t>组织相关单位就群众、企业反映的问题进行整理和研究，并彻底整改，从根本上解决历史遗留问题。</w:t>
            </w:r>
          </w:p>
          <w:p>
            <w:pPr>
              <w:widowControl/>
              <w:numPr>
                <w:ilvl w:val="0"/>
                <w:numId w:val="1"/>
              </w:numPr>
              <w:ind w:left="0" w:leftChars="0" w:firstLine="420" w:firstLineChars="200"/>
              <w:jc w:val="left"/>
              <w:rPr>
                <w:rFonts w:hint="eastAsia" w:ascii="仿宋_GB2312" w:hAnsi="宋体" w:eastAsia="仿宋_GB2312"/>
                <w:kern w:val="0"/>
                <w:highlight w:val="none"/>
                <w:lang w:eastAsia="zh-CN"/>
              </w:rPr>
            </w:pPr>
            <w:r>
              <w:rPr>
                <w:rFonts w:hint="eastAsia" w:ascii="仿宋_GB2312" w:hAnsi="宋体" w:eastAsia="仿宋_GB2312"/>
                <w:kern w:val="0"/>
                <w:highlight w:val="none"/>
                <w:lang w:eastAsia="zh-CN"/>
              </w:rPr>
              <w:t>深入企业，实现精准对接。为把投资环境频道打造成利企护企的平台，继续开展“走基层、访企业”活动，与在黄企业建立点对点、面对面的联系机制，确保真实掌握企业的难点、痛点，切实解决在黄企业的</w:t>
            </w:r>
            <w:r>
              <w:rPr>
                <w:rFonts w:hint="eastAsia" w:ascii="仿宋_GB2312" w:hAnsi="宋体" w:eastAsia="仿宋_GB2312"/>
                <w:kern w:val="0"/>
                <w:highlight w:val="none"/>
                <w:lang w:val="en-US" w:eastAsia="zh-CN"/>
              </w:rPr>
              <w:t>难</w:t>
            </w:r>
            <w:r>
              <w:rPr>
                <w:rFonts w:hint="eastAsia" w:ascii="仿宋_GB2312" w:hAnsi="宋体" w:eastAsia="仿宋_GB2312"/>
                <w:kern w:val="0"/>
                <w:highlight w:val="none"/>
                <w:lang w:eastAsia="zh-CN"/>
              </w:rPr>
              <w:t>题。</w:t>
            </w:r>
          </w:p>
          <w:p>
            <w:pPr>
              <w:widowControl/>
              <w:numPr>
                <w:ilvl w:val="0"/>
                <w:numId w:val="1"/>
              </w:numPr>
              <w:ind w:left="0" w:leftChars="0" w:firstLine="420" w:firstLineChars="200"/>
              <w:jc w:val="left"/>
              <w:rPr>
                <w:rFonts w:hint="eastAsia" w:ascii="仿宋_GB2312" w:hAnsi="宋体" w:eastAsia="仿宋_GB2312"/>
                <w:kern w:val="0"/>
                <w:highlight w:val="none"/>
                <w:lang w:eastAsia="zh-CN"/>
              </w:rPr>
            </w:pPr>
            <w:r>
              <w:rPr>
                <w:rFonts w:hint="eastAsia" w:ascii="仿宋_GB2312" w:hAnsi="宋体" w:eastAsia="仿宋_GB2312"/>
                <w:kern w:val="0"/>
                <w:highlight w:val="none"/>
                <w:lang w:eastAsia="zh-CN"/>
              </w:rPr>
              <w:t>加强与各成员单位的联系，督促及时回复群众诉求，重建联系人名单，更新电话号码，加强与各成员单位的联系。</w:t>
            </w:r>
          </w:p>
          <w:p>
            <w:pPr>
              <w:widowControl/>
              <w:numPr>
                <w:ilvl w:val="0"/>
                <w:numId w:val="0"/>
              </w:numPr>
              <w:ind w:firstLine="420" w:firstLineChars="200"/>
              <w:jc w:val="left"/>
              <w:rPr>
                <w:rFonts w:hint="eastAsia" w:ascii="仿宋_GB2312" w:hAnsi="宋体" w:eastAsia="仿宋_GB2312"/>
                <w:kern w:val="0"/>
                <w:highlight w:val="none"/>
                <w:lang w:eastAsia="zh-CN"/>
              </w:rPr>
            </w:pPr>
            <w:r>
              <w:rPr>
                <w:rFonts w:hint="eastAsia" w:ascii="仿宋_GB2312" w:hAnsi="宋体" w:eastAsia="仿宋_GB2312"/>
                <w:kern w:val="0"/>
                <w:highlight w:val="none"/>
                <w:lang w:eastAsia="zh-CN"/>
              </w:rPr>
              <w:t>（四）加大对优化环境频道编辑部的资金支持，以缓解该部门开展工作的资金压力。</w:t>
            </w:r>
          </w:p>
          <w:p>
            <w:pPr>
              <w:widowControl/>
              <w:ind w:firstLine="420" w:firstLineChars="200"/>
              <w:jc w:val="left"/>
              <w:rPr>
                <w:rFonts w:hint="eastAsia" w:ascii="仿宋_GB2312" w:hAnsi="宋体" w:eastAsia="仿宋_GB2312"/>
                <w:kern w:val="0"/>
                <w:highlight w:val="yellow"/>
                <w:lang w:eastAsia="zh-CN"/>
              </w:rPr>
            </w:pPr>
          </w:p>
        </w:tc>
      </w:tr>
    </w:tbl>
    <w:p>
      <w:pPr>
        <w:widowControl/>
        <w:rPr>
          <w:rFonts w:ascii="仿宋_GB2312" w:hAnsi="宋体" w:eastAsia="仿宋_GB2312"/>
          <w:kern w:val="0"/>
        </w:rPr>
      </w:pPr>
      <w:r>
        <w:rPr>
          <w:rFonts w:hint="eastAsia" w:ascii="仿宋_GB2312" w:hAnsi="宋体" w:eastAsia="仿宋_GB2312" w:cs="仿宋_GB2312"/>
          <w:kern w:val="0"/>
        </w:rPr>
        <w:t>备注：</w:t>
      </w:r>
    </w:p>
    <w:p>
      <w:pPr>
        <w:widowControl/>
        <w:ind w:firstLine="420" w:firstLineChars="200"/>
        <w:rPr>
          <w:rFonts w:ascii="仿宋_GB2312" w:hAnsi="宋体" w:eastAsia="仿宋_GB2312"/>
          <w:kern w:val="0"/>
        </w:rPr>
      </w:pPr>
      <w:r>
        <w:rPr>
          <w:rFonts w:ascii="仿宋_GB2312" w:hAnsi="宋体" w:eastAsia="仿宋_GB2312" w:cs="仿宋_GB2312"/>
          <w:kern w:val="0"/>
        </w:rPr>
        <w:t>1.</w:t>
      </w:r>
      <w:r>
        <w:rPr>
          <w:rFonts w:hint="eastAsia" w:ascii="仿宋_GB2312" w:hAnsi="宋体" w:eastAsia="仿宋_GB2312" w:cs="仿宋_GB2312"/>
          <w:kern w:val="0"/>
        </w:rPr>
        <w:t>预算执行情况口径：预算数为调整后财政资金总额（包括上年结余结转），执行数为资金使用单位财政资金实际支出数。涉及政府采购的项目支出要设置相关绩效指标反映政府采购管理情况。</w:t>
      </w:r>
    </w:p>
    <w:p>
      <w:pPr>
        <w:widowControl/>
        <w:ind w:firstLine="420" w:firstLineChars="200"/>
        <w:rPr>
          <w:rFonts w:ascii="仿宋_GB2312" w:hAnsi="宋体" w:eastAsia="仿宋_GB2312"/>
          <w:kern w:val="0"/>
        </w:rPr>
      </w:pPr>
      <w:r>
        <w:rPr>
          <w:rFonts w:ascii="仿宋_GB2312" w:hAnsi="宋体" w:eastAsia="仿宋_GB2312" w:cs="仿宋_GB2312"/>
          <w:kern w:val="0"/>
        </w:rPr>
        <w:t>2.</w:t>
      </w:r>
      <w:r>
        <w:rPr>
          <w:rFonts w:hint="eastAsia" w:ascii="仿宋_GB2312" w:hAnsi="宋体" w:eastAsia="仿宋_GB2312" w:cs="仿宋_GB2312"/>
          <w:kern w:val="0"/>
        </w:rPr>
        <w:t>定量指标完成数汇总原则：绝对值直接累加计算，相对值按照资金额度加权平均计算。定量指标计分原则：正向指标（即目标值为≥</w:t>
      </w:r>
      <w:r>
        <w:rPr>
          <w:rFonts w:ascii="仿宋_GB2312" w:hAnsi="宋体" w:eastAsia="仿宋_GB2312" w:cs="仿宋_GB2312"/>
          <w:kern w:val="0"/>
        </w:rPr>
        <w:t>X,</w:t>
      </w:r>
      <w:r>
        <w:rPr>
          <w:rFonts w:hint="eastAsia" w:ascii="仿宋_GB2312" w:hAnsi="宋体" w:eastAsia="仿宋_GB2312" w:cs="仿宋_GB2312"/>
          <w:kern w:val="0"/>
        </w:rPr>
        <w:t>得分</w:t>
      </w:r>
      <w:r>
        <w:rPr>
          <w:rFonts w:ascii="仿宋_GB2312" w:hAnsi="宋体" w:eastAsia="仿宋_GB2312" w:cs="仿宋_GB2312"/>
          <w:kern w:val="0"/>
        </w:rPr>
        <w:t>=</w:t>
      </w:r>
      <w:r>
        <w:rPr>
          <w:rFonts w:hint="eastAsia" w:ascii="仿宋_GB2312" w:hAnsi="宋体" w:eastAsia="仿宋_GB2312" w:cs="仿宋_GB2312"/>
          <w:kern w:val="0"/>
        </w:rPr>
        <w:t>权重</w:t>
      </w:r>
      <w:r>
        <w:rPr>
          <w:rFonts w:ascii="仿宋_GB2312" w:hAnsi="宋体" w:eastAsia="仿宋_GB2312" w:cs="仿宋_GB2312"/>
          <w:kern w:val="0"/>
        </w:rPr>
        <w:t>*B/A</w:t>
      </w:r>
      <w:r>
        <w:rPr>
          <w:rFonts w:hint="eastAsia" w:ascii="仿宋_GB2312" w:hAnsi="宋体" w:eastAsia="仿宋_GB2312" w:cs="仿宋_GB2312"/>
          <w:kern w:val="0"/>
        </w:rPr>
        <w:t>），反向指标（即目标值为≤</w:t>
      </w:r>
      <w:r>
        <w:rPr>
          <w:rFonts w:ascii="仿宋_GB2312" w:hAnsi="宋体" w:eastAsia="仿宋_GB2312" w:cs="仿宋_GB2312"/>
          <w:kern w:val="0"/>
        </w:rPr>
        <w:t>X</w:t>
      </w:r>
      <w:r>
        <w:rPr>
          <w:rFonts w:hint="eastAsia" w:ascii="仿宋_GB2312" w:hAnsi="宋体" w:eastAsia="仿宋_GB2312" w:cs="仿宋_GB2312"/>
          <w:kern w:val="0"/>
        </w:rPr>
        <w:t>，得分</w:t>
      </w:r>
      <w:r>
        <w:rPr>
          <w:rFonts w:ascii="仿宋_GB2312" w:hAnsi="宋体" w:eastAsia="仿宋_GB2312" w:cs="仿宋_GB2312"/>
          <w:kern w:val="0"/>
        </w:rPr>
        <w:t>=</w:t>
      </w:r>
      <w:r>
        <w:rPr>
          <w:rFonts w:hint="eastAsia" w:ascii="仿宋_GB2312" w:hAnsi="宋体" w:eastAsia="仿宋_GB2312" w:cs="仿宋_GB2312"/>
          <w:kern w:val="0"/>
        </w:rPr>
        <w:t>权重</w:t>
      </w:r>
      <w:r>
        <w:rPr>
          <w:rFonts w:ascii="仿宋_GB2312" w:hAnsi="宋体" w:eastAsia="仿宋_GB2312" w:cs="仿宋_GB2312"/>
          <w:kern w:val="0"/>
        </w:rPr>
        <w:t>*A/B）</w:t>
      </w:r>
      <w:r>
        <w:rPr>
          <w:rFonts w:hint="eastAsia" w:ascii="仿宋_GB2312" w:hAnsi="宋体" w:eastAsia="仿宋_GB2312" w:cs="仿宋_GB2312"/>
          <w:kern w:val="0"/>
        </w:rPr>
        <w:t>，得分不得突破权重总额。定量指标先汇总完成数，再计算得分。</w:t>
      </w:r>
    </w:p>
    <w:p>
      <w:pPr>
        <w:widowControl/>
        <w:ind w:firstLine="420" w:firstLineChars="200"/>
        <w:rPr>
          <w:rFonts w:ascii="仿宋_GB2312" w:hAnsi="宋体" w:eastAsia="仿宋_GB2312"/>
          <w:kern w:val="0"/>
        </w:rPr>
      </w:pPr>
      <w:r>
        <w:rPr>
          <w:rFonts w:ascii="仿宋_GB2312" w:hAnsi="宋体" w:eastAsia="仿宋_GB2312" w:cs="仿宋_GB2312"/>
          <w:kern w:val="0"/>
        </w:rPr>
        <w:t>3.</w:t>
      </w:r>
      <w:r>
        <w:rPr>
          <w:rFonts w:hint="eastAsia" w:ascii="仿宋_GB2312" w:hAnsi="宋体" w:eastAsia="仿宋_GB2312" w:cs="仿宋_GB2312"/>
          <w:kern w:val="0"/>
        </w:rPr>
        <w:t>定性指标计分原则：达成预期指标、部分达成预期指标并具有一定效果、未达成预期指标且效果较差三档，分别按照该指标对应分值区间</w:t>
      </w:r>
      <w:r>
        <w:rPr>
          <w:rFonts w:ascii="仿宋_GB2312" w:hAnsi="宋体" w:eastAsia="仿宋_GB2312" w:cs="仿宋_GB2312"/>
          <w:kern w:val="0"/>
        </w:rPr>
        <w:t>100-80%</w:t>
      </w:r>
      <w:r>
        <w:rPr>
          <w:rFonts w:hint="eastAsia" w:ascii="仿宋_GB2312" w:hAnsi="宋体" w:eastAsia="仿宋_GB2312" w:cs="仿宋_GB2312"/>
          <w:kern w:val="0"/>
        </w:rPr>
        <w:t>（含</w:t>
      </w:r>
      <w:r>
        <w:rPr>
          <w:rFonts w:ascii="仿宋_GB2312" w:hAnsi="宋体" w:eastAsia="仿宋_GB2312" w:cs="仿宋_GB2312"/>
          <w:kern w:val="0"/>
        </w:rPr>
        <w:t>80%</w:t>
      </w:r>
      <w:r>
        <w:rPr>
          <w:rFonts w:hint="eastAsia" w:ascii="仿宋_GB2312" w:hAnsi="宋体" w:eastAsia="仿宋_GB2312" w:cs="仿宋_GB2312"/>
          <w:kern w:val="0"/>
        </w:rPr>
        <w:t>）、</w:t>
      </w:r>
      <w:r>
        <w:rPr>
          <w:rFonts w:ascii="仿宋_GB2312" w:hAnsi="宋体" w:eastAsia="仿宋_GB2312" w:cs="仿宋_GB2312"/>
          <w:kern w:val="0"/>
        </w:rPr>
        <w:t>80-50%</w:t>
      </w:r>
      <w:r>
        <w:rPr>
          <w:rFonts w:hint="eastAsia" w:ascii="仿宋_GB2312" w:hAnsi="宋体" w:eastAsia="仿宋_GB2312" w:cs="仿宋_GB2312"/>
          <w:kern w:val="0"/>
        </w:rPr>
        <w:t>（含</w:t>
      </w:r>
      <w:r>
        <w:rPr>
          <w:rFonts w:ascii="仿宋_GB2312" w:hAnsi="宋体" w:eastAsia="仿宋_GB2312" w:cs="仿宋_GB2312"/>
          <w:kern w:val="0"/>
        </w:rPr>
        <w:t>50%</w:t>
      </w:r>
      <w:r>
        <w:rPr>
          <w:rFonts w:hint="eastAsia" w:ascii="仿宋_GB2312" w:hAnsi="宋体" w:eastAsia="仿宋_GB2312" w:cs="仿宋_GB2312"/>
          <w:kern w:val="0"/>
        </w:rPr>
        <w:t>）、</w:t>
      </w:r>
      <w:r>
        <w:rPr>
          <w:rFonts w:ascii="仿宋_GB2312" w:hAnsi="宋体" w:eastAsia="仿宋_GB2312" w:cs="仿宋_GB2312"/>
          <w:kern w:val="0"/>
        </w:rPr>
        <w:t>50-0%</w:t>
      </w:r>
      <w:r>
        <w:rPr>
          <w:rFonts w:hint="eastAsia" w:ascii="仿宋_GB2312" w:hAnsi="宋体" w:eastAsia="仿宋_GB2312" w:cs="仿宋_GB2312"/>
          <w:kern w:val="0"/>
        </w:rPr>
        <w:t>合理确定分值。汇总时，以资金额度为权重，对分值进行加权平均计算。</w:t>
      </w:r>
    </w:p>
    <w:p>
      <w:pPr>
        <w:rPr>
          <w:rFonts w:ascii="仿宋_GB2312" w:hAnsi="宋体" w:eastAsia="仿宋_GB2312" w:cs="仿宋_GB2312"/>
          <w:kern w:val="0"/>
        </w:rPr>
      </w:pPr>
      <w:r>
        <w:rPr>
          <w:rFonts w:ascii="仿宋_GB2312" w:hAnsi="宋体" w:eastAsia="仿宋_GB2312" w:cs="仿宋_GB2312"/>
          <w:kern w:val="0"/>
        </w:rPr>
        <w:t>4.</w:t>
      </w:r>
      <w:r>
        <w:rPr>
          <w:rFonts w:hint="eastAsia" w:ascii="仿宋_GB2312" w:hAnsi="宋体" w:eastAsia="仿宋_GB2312" w:cs="仿宋_GB2312"/>
          <w:kern w:val="0"/>
        </w:rPr>
        <w:t>基于经济性和必要性等因素考虑，满意度指标暂可不作为必评指标。</w:t>
      </w:r>
    </w:p>
    <w:p>
      <w:pPr>
        <w:rPr>
          <w:rFonts w:hint="eastAsia" w:ascii="仿宋_GB2312" w:hAnsi="宋体" w:eastAsia="仿宋_GB2312" w:cs="仿宋_GB2312"/>
          <w:kern w:val="0"/>
        </w:rPr>
      </w:pPr>
      <w:r>
        <w:rPr>
          <w:rFonts w:hint="eastAsia" w:ascii="仿宋_GB2312" w:hAnsi="宋体" w:eastAsia="仿宋_GB2312" w:cs="仿宋_GB2312"/>
          <w:kern w:val="0"/>
        </w:rPr>
        <w:t>5.涉及政府采购的项目支出应设置相关政府采购指标。</w:t>
      </w:r>
    </w:p>
    <w:p>
      <w:pPr>
        <w:rPr>
          <w:rFonts w:hint="eastAsia" w:ascii="仿宋_GB2312" w:hAnsi="宋体" w:eastAsia="仿宋_GB2312" w:cs="仿宋_GB2312"/>
          <w:kern w:val="0"/>
        </w:rPr>
      </w:pPr>
    </w:p>
    <w:sectPr>
      <w:pgSz w:w="11906" w:h="16838"/>
      <w:pgMar w:top="1644" w:right="1644" w:bottom="1644" w:left="164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8A688C"/>
    <w:multiLevelType w:val="singleLevel"/>
    <w:tmpl w:val="418A688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kMzdiZmYzZDExMDc1NzM5YWM0NWQyMzY3YjEwOTQifQ=="/>
  </w:docVars>
  <w:rsids>
    <w:rsidRoot w:val="005875AC"/>
    <w:rsid w:val="002D671C"/>
    <w:rsid w:val="003340AF"/>
    <w:rsid w:val="003F5028"/>
    <w:rsid w:val="005875AC"/>
    <w:rsid w:val="00613417"/>
    <w:rsid w:val="00B32C0C"/>
    <w:rsid w:val="00D13234"/>
    <w:rsid w:val="00D65302"/>
    <w:rsid w:val="00E9709F"/>
    <w:rsid w:val="00FF3F65"/>
    <w:rsid w:val="01C55B58"/>
    <w:rsid w:val="06BC0D27"/>
    <w:rsid w:val="0CB75C82"/>
    <w:rsid w:val="0D5D383E"/>
    <w:rsid w:val="0E4B421F"/>
    <w:rsid w:val="10384F3A"/>
    <w:rsid w:val="12387D34"/>
    <w:rsid w:val="1ACD6CB2"/>
    <w:rsid w:val="1B0B13D3"/>
    <w:rsid w:val="1F234F3D"/>
    <w:rsid w:val="214E4144"/>
    <w:rsid w:val="2378512C"/>
    <w:rsid w:val="26413EFB"/>
    <w:rsid w:val="28F90ABD"/>
    <w:rsid w:val="2ABA092D"/>
    <w:rsid w:val="2ED95618"/>
    <w:rsid w:val="347B14FC"/>
    <w:rsid w:val="38942009"/>
    <w:rsid w:val="39E66E3B"/>
    <w:rsid w:val="3A810BBB"/>
    <w:rsid w:val="3FEA0D08"/>
    <w:rsid w:val="411F4E39"/>
    <w:rsid w:val="41E70022"/>
    <w:rsid w:val="4833140B"/>
    <w:rsid w:val="514F38B4"/>
    <w:rsid w:val="5B220BBD"/>
    <w:rsid w:val="60580280"/>
    <w:rsid w:val="67472B3E"/>
    <w:rsid w:val="69C36846"/>
    <w:rsid w:val="6ADC0664"/>
    <w:rsid w:val="6C2A1E7F"/>
    <w:rsid w:val="707A385E"/>
    <w:rsid w:val="721D26F3"/>
    <w:rsid w:val="73335F46"/>
    <w:rsid w:val="74A52E74"/>
    <w:rsid w:val="76776DA4"/>
    <w:rsid w:val="77682A52"/>
    <w:rsid w:val="7A621E51"/>
    <w:rsid w:val="7ACE5AC8"/>
    <w:rsid w:val="7EE10F4C"/>
    <w:rsid w:val="7FE94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0"/>
    <w:rPr>
      <w:kern w:val="2"/>
      <w:sz w:val="18"/>
      <w:szCs w:val="18"/>
    </w:rPr>
  </w:style>
  <w:style w:type="character" w:customStyle="1" w:styleId="8">
    <w:name w:val="页脚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1307</Words>
  <Characters>1376</Characters>
  <Lines>23</Lines>
  <Paragraphs>6</Paragraphs>
  <TotalTime>65</TotalTime>
  <ScaleCrop>false</ScaleCrop>
  <LinksUpToDate>false</LinksUpToDate>
  <CharactersWithSpaces>1428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111</dc:creator>
  <cp:lastModifiedBy>程丹</cp:lastModifiedBy>
  <cp:lastPrinted>2023-07-07T06:08:22Z</cp:lastPrinted>
  <dcterms:modified xsi:type="dcterms:W3CDTF">2023-07-07T06:08:25Z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EFBD3572B91F4036819091361D9765E9</vt:lpwstr>
  </property>
</Properties>
</file>