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OLE_LINK3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  <w:t>黄石臻选电商服务机构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库入库申请表</w:t>
      </w:r>
    </w:p>
    <w:tbl>
      <w:tblPr>
        <w:tblStyle w:val="6"/>
        <w:tblpPr w:leftFromText="180" w:rightFromText="180" w:vertAnchor="text" w:horzAnchor="page" w:tblpXSpec="center" w:tblpY="213"/>
        <w:tblOverlap w:val="never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09"/>
        <w:gridCol w:w="1077"/>
        <w:gridCol w:w="318"/>
        <w:gridCol w:w="1198"/>
        <w:gridCol w:w="1070"/>
        <w:gridCol w:w="146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944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44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统一社会信用代码: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77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77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法  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登记类型</w:t>
            </w:r>
          </w:p>
        </w:tc>
        <w:tc>
          <w:tcPr>
            <w:tcW w:w="77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园区（基地）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□高等院校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服务类型</w:t>
            </w:r>
          </w:p>
          <w:p>
            <w:pPr>
              <w:pStyle w:val="2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77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短视频拍摄与制作服务；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电商产品广告设计与创意服务；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直播代运营与直播基地运营服务；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电商平台运营与店铺代运营服务；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数字营销与推广服务；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电商培训与咨询服务；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物流与供应链服务；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其他电子商务相关服务。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场地面积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    ）平方米</w:t>
            </w:r>
          </w:p>
        </w:tc>
        <w:tc>
          <w:tcPr>
            <w:tcW w:w="25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从业人数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    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31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获得专业服务资质认证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25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31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 w:bidi="ar-SA"/>
              </w:rPr>
              <w:t>服务典型案例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 w:bidi="ar-SA"/>
              </w:rPr>
              <w:t>简介</w:t>
            </w:r>
          </w:p>
        </w:tc>
        <w:tc>
          <w:tcPr>
            <w:tcW w:w="625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exact"/>
          <w:jc w:val="center"/>
        </w:trPr>
        <w:tc>
          <w:tcPr>
            <w:tcW w:w="944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" w:eastAsia="zh-CN"/>
              </w:rPr>
              <w:t>真实性承诺：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本单位的申请材料及佐证材料内容可靠、数据真实。本单位承诺对申请材料的真实性承担法律责任。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申请单位名称：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beforeLines="0" w:after="140" w:afterLines="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caption"/>
    <w:next w:val="1"/>
    <w:qFormat/>
    <w:uiPriority w:val="0"/>
    <w:pPr>
      <w:widowControl w:val="0"/>
      <w:suppressLineNumbers/>
      <w:suppressAutoHyphens/>
      <w:spacing w:before="120" w:beforeLines="0" w:after="120" w:afterLines="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</dc:creator>
  <cp:lastModifiedBy>kj</cp:lastModifiedBy>
  <dcterms:modified xsi:type="dcterms:W3CDTF">2025-11-24T10:18:25Z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